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760D2" w14:textId="4F6BF2D6" w:rsidR="00BD67EC" w:rsidRPr="009015AF" w:rsidRDefault="00BD67EC" w:rsidP="00BD67EC">
      <w:pPr>
        <w:tabs>
          <w:tab w:val="left" w:pos="1701"/>
          <w:tab w:val="right" w:pos="9639"/>
        </w:tabs>
        <w:rPr>
          <w:rFonts w:ascii="Arial" w:hAnsi="Arial" w:cs="Arial"/>
          <w:b/>
          <w:sz w:val="22"/>
          <w:szCs w:val="22"/>
        </w:rPr>
      </w:pPr>
      <w:r w:rsidRPr="009015AF">
        <w:rPr>
          <w:rFonts w:ascii="Arial" w:hAnsi="Arial" w:cs="Arial"/>
          <w:b/>
          <w:sz w:val="22"/>
          <w:szCs w:val="22"/>
        </w:rPr>
        <w:t>3GPP TSG-RAN WG2 Meeting #1</w:t>
      </w:r>
      <w:r w:rsidR="00DA061F">
        <w:rPr>
          <w:rFonts w:ascii="Arial" w:hAnsi="Arial" w:cs="Arial"/>
          <w:b/>
          <w:sz w:val="22"/>
          <w:szCs w:val="22"/>
        </w:rPr>
        <w:t>3</w:t>
      </w:r>
      <w:r w:rsidR="00105F6E">
        <w:rPr>
          <w:rFonts w:ascii="Arial" w:hAnsi="Arial" w:cs="Arial"/>
          <w:b/>
          <w:sz w:val="22"/>
          <w:szCs w:val="22"/>
        </w:rPr>
        <w:t>1</w:t>
      </w:r>
      <w:r w:rsidRPr="009015AF">
        <w:rPr>
          <w:rFonts w:ascii="Arial" w:hAnsi="Arial" w:cs="Arial"/>
          <w:b/>
          <w:sz w:val="22"/>
          <w:szCs w:val="22"/>
        </w:rPr>
        <w:tab/>
      </w:r>
      <w:r w:rsidR="00626D16" w:rsidRPr="009015AF">
        <w:rPr>
          <w:rFonts w:ascii="Arial" w:hAnsi="Arial" w:cs="Arial"/>
          <w:b/>
          <w:i/>
          <w:iCs/>
          <w:sz w:val="22"/>
          <w:szCs w:val="22"/>
        </w:rPr>
        <w:t>R2-2</w:t>
      </w:r>
      <w:r w:rsidR="009015AF" w:rsidRPr="009015AF">
        <w:rPr>
          <w:rFonts w:ascii="Arial" w:hAnsi="Arial" w:cs="Arial"/>
          <w:b/>
          <w:i/>
          <w:iCs/>
          <w:sz w:val="22"/>
          <w:szCs w:val="22"/>
        </w:rPr>
        <w:t>5</w:t>
      </w:r>
      <w:r w:rsidR="001857CB">
        <w:rPr>
          <w:rFonts w:ascii="Arial" w:hAnsi="Arial" w:cs="Arial"/>
          <w:b/>
          <w:i/>
          <w:iCs/>
          <w:sz w:val="22"/>
          <w:szCs w:val="22"/>
        </w:rPr>
        <w:t>0</w:t>
      </w:r>
      <w:r w:rsidR="00967F5E">
        <w:rPr>
          <w:rFonts w:ascii="Arial" w:hAnsi="Arial" w:cs="Arial"/>
          <w:b/>
          <w:i/>
          <w:iCs/>
          <w:sz w:val="22"/>
          <w:szCs w:val="22"/>
        </w:rPr>
        <w:t>5126</w:t>
      </w:r>
    </w:p>
    <w:p w14:paraId="7E6A40E3" w14:textId="5F025768" w:rsidR="00BD67EC" w:rsidRPr="009015AF" w:rsidRDefault="00105F6E" w:rsidP="00BD67EC">
      <w:pPr>
        <w:tabs>
          <w:tab w:val="left" w:pos="1701"/>
          <w:tab w:val="right" w:pos="9639"/>
        </w:tabs>
        <w:rPr>
          <w:rFonts w:ascii="Arial" w:hAnsi="Arial" w:cs="Arial"/>
          <w:b/>
          <w:color w:val="000000"/>
          <w:kern w:val="2"/>
          <w:sz w:val="24"/>
        </w:rPr>
      </w:pPr>
      <w:r>
        <w:rPr>
          <w:rFonts w:ascii="Arial" w:hAnsi="Arial" w:cs="Arial"/>
          <w:b/>
          <w:sz w:val="22"/>
          <w:szCs w:val="22"/>
        </w:rPr>
        <w:t>Bangalore</w:t>
      </w:r>
      <w:r w:rsidR="00D7498B" w:rsidRPr="009015AF">
        <w:rPr>
          <w:rFonts w:ascii="Arial" w:hAnsi="Arial" w:cs="Arial"/>
          <w:b/>
          <w:sz w:val="22"/>
          <w:szCs w:val="22"/>
        </w:rPr>
        <w:t>,</w:t>
      </w:r>
      <w:r>
        <w:rPr>
          <w:rFonts w:ascii="Arial" w:hAnsi="Arial" w:cs="Arial"/>
          <w:b/>
          <w:sz w:val="22"/>
          <w:szCs w:val="22"/>
        </w:rPr>
        <w:t xml:space="preserve"> India,</w:t>
      </w:r>
      <w:r w:rsidR="00694CE0" w:rsidRPr="009015AF">
        <w:rPr>
          <w:rFonts w:ascii="Arial" w:hAnsi="Arial" w:cs="Arial"/>
          <w:b/>
          <w:sz w:val="22"/>
          <w:szCs w:val="22"/>
        </w:rPr>
        <w:t xml:space="preserve"> </w:t>
      </w:r>
      <w:r>
        <w:rPr>
          <w:rFonts w:ascii="Arial" w:hAnsi="Arial" w:cs="Arial"/>
          <w:b/>
          <w:sz w:val="22"/>
          <w:szCs w:val="22"/>
        </w:rPr>
        <w:t xml:space="preserve">25-29 Aug </w:t>
      </w:r>
      <w:r w:rsidR="00694CE0" w:rsidRPr="009015AF">
        <w:rPr>
          <w:rFonts w:ascii="Arial" w:hAnsi="Arial" w:cs="Arial"/>
          <w:b/>
          <w:sz w:val="22"/>
          <w:szCs w:val="22"/>
        </w:rPr>
        <w:t>202</w:t>
      </w:r>
      <w:r w:rsidR="009015AF" w:rsidRPr="009015AF">
        <w:rPr>
          <w:rFonts w:ascii="Arial" w:hAnsi="Arial" w:cs="Arial"/>
          <w:b/>
          <w:sz w:val="22"/>
          <w:szCs w:val="22"/>
        </w:rPr>
        <w:t>5</w:t>
      </w:r>
      <w:r w:rsidR="009015AF" w:rsidRPr="009015AF">
        <w:rPr>
          <w:rFonts w:ascii="Arial" w:hAnsi="Arial" w:cs="Arial"/>
          <w:b/>
          <w:sz w:val="22"/>
          <w:szCs w:val="22"/>
        </w:rPr>
        <w:tab/>
      </w:r>
    </w:p>
    <w:p w14:paraId="45105356" w14:textId="2F86E142" w:rsidR="00B4038A" w:rsidRPr="009015AF"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4BEDB67C" w:rsidR="00B4038A" w:rsidRPr="009015AF" w:rsidRDefault="00B4038A" w:rsidP="00B4038A">
      <w:pPr>
        <w:pStyle w:val="3GPPHeader"/>
        <w:rPr>
          <w:rFonts w:cs="Arial"/>
          <w:sz w:val="22"/>
          <w:szCs w:val="22"/>
        </w:rPr>
      </w:pPr>
      <w:r w:rsidRPr="009015AF">
        <w:rPr>
          <w:rFonts w:cs="Arial"/>
          <w:sz w:val="22"/>
          <w:szCs w:val="22"/>
        </w:rPr>
        <w:t>Agenda Item:</w:t>
      </w:r>
      <w:r w:rsidRPr="009015AF">
        <w:rPr>
          <w:rFonts w:cs="Arial"/>
          <w:sz w:val="22"/>
          <w:szCs w:val="22"/>
        </w:rPr>
        <w:tab/>
      </w:r>
      <w:r w:rsidR="006D6E8C" w:rsidRPr="009015AF">
        <w:rPr>
          <w:rFonts w:cs="Arial"/>
          <w:sz w:val="22"/>
          <w:szCs w:val="22"/>
        </w:rPr>
        <w:t>8</w:t>
      </w:r>
      <w:r w:rsidR="00344FC2" w:rsidRPr="009015AF">
        <w:rPr>
          <w:rFonts w:cs="Arial"/>
          <w:sz w:val="22"/>
          <w:szCs w:val="22"/>
        </w:rPr>
        <w:t>.</w:t>
      </w:r>
      <w:r w:rsidR="00FA729C" w:rsidRPr="009015AF">
        <w:rPr>
          <w:rFonts w:cs="Arial"/>
          <w:sz w:val="22"/>
          <w:szCs w:val="22"/>
        </w:rPr>
        <w:t>1</w:t>
      </w:r>
      <w:r w:rsidR="008E4C02">
        <w:rPr>
          <w:rFonts w:cs="Arial"/>
          <w:sz w:val="22"/>
          <w:szCs w:val="22"/>
        </w:rPr>
        <w:t>1</w:t>
      </w:r>
      <w:r w:rsidR="00663CA2" w:rsidRPr="009015AF">
        <w:rPr>
          <w:rFonts w:cs="Arial"/>
          <w:sz w:val="22"/>
          <w:szCs w:val="22"/>
        </w:rPr>
        <w:t>.</w:t>
      </w:r>
      <w:r w:rsidR="008E4C02">
        <w:rPr>
          <w:rFonts w:cs="Arial"/>
          <w:sz w:val="22"/>
          <w:szCs w:val="22"/>
        </w:rPr>
        <w:t>2</w:t>
      </w:r>
    </w:p>
    <w:p w14:paraId="78C97439" w14:textId="0611EAD6" w:rsidR="00B4038A" w:rsidRPr="009015AF" w:rsidRDefault="00B4038A" w:rsidP="00B4038A">
      <w:pPr>
        <w:pStyle w:val="3GPPHeader"/>
        <w:rPr>
          <w:rFonts w:cs="Arial"/>
          <w:sz w:val="22"/>
          <w:szCs w:val="22"/>
        </w:rPr>
      </w:pPr>
      <w:r w:rsidRPr="009015AF">
        <w:rPr>
          <w:rFonts w:cs="Arial"/>
          <w:sz w:val="22"/>
          <w:szCs w:val="22"/>
        </w:rPr>
        <w:t>Source:</w:t>
      </w:r>
      <w:r w:rsidRPr="009015AF">
        <w:rPr>
          <w:rFonts w:cs="Arial"/>
          <w:sz w:val="22"/>
          <w:szCs w:val="22"/>
        </w:rPr>
        <w:tab/>
      </w:r>
      <w:r w:rsidR="003310F8" w:rsidRPr="009015AF">
        <w:rPr>
          <w:rFonts w:cs="Arial"/>
          <w:sz w:val="22"/>
          <w:szCs w:val="22"/>
        </w:rPr>
        <w:t>NEC</w:t>
      </w:r>
    </w:p>
    <w:p w14:paraId="637C97E8" w14:textId="089629EA" w:rsidR="00B4038A" w:rsidRPr="009015AF" w:rsidRDefault="00B4038A" w:rsidP="00B4038A">
      <w:pPr>
        <w:pStyle w:val="3GPPHeader"/>
        <w:rPr>
          <w:rFonts w:cs="Arial"/>
          <w:sz w:val="22"/>
          <w:szCs w:val="22"/>
        </w:rPr>
      </w:pPr>
      <w:r w:rsidRPr="009015AF">
        <w:rPr>
          <w:rFonts w:cs="Arial"/>
          <w:sz w:val="22"/>
          <w:szCs w:val="22"/>
        </w:rPr>
        <w:t>Title:</w:t>
      </w:r>
      <w:r w:rsidRPr="009015AF">
        <w:rPr>
          <w:rFonts w:cs="Arial"/>
          <w:sz w:val="22"/>
          <w:szCs w:val="22"/>
        </w:rPr>
        <w:tab/>
      </w:r>
      <w:r w:rsidR="008E4C02">
        <w:rPr>
          <w:rFonts w:cs="Arial" w:hint="eastAsia"/>
          <w:sz w:val="22"/>
          <w:szCs w:val="22"/>
        </w:rPr>
        <w:t xml:space="preserve">Remaining </w:t>
      </w:r>
      <w:r w:rsidR="008E4C02">
        <w:rPr>
          <w:rFonts w:eastAsiaTheme="minorEastAsia" w:cs="Arial" w:hint="eastAsia"/>
          <w:sz w:val="22"/>
          <w:szCs w:val="22"/>
        </w:rPr>
        <w:t xml:space="preserve">issues on random access </w:t>
      </w:r>
      <w:r w:rsidR="008E4C02">
        <w:rPr>
          <w:rFonts w:eastAsia="Yu Mincho" w:cs="Arial" w:hint="eastAsia"/>
          <w:sz w:val="22"/>
          <w:szCs w:val="22"/>
        </w:rPr>
        <w:t>in SBFD</w:t>
      </w:r>
    </w:p>
    <w:p w14:paraId="3DDC7A05" w14:textId="77777777" w:rsidR="00B4038A" w:rsidRPr="009015AF" w:rsidRDefault="00B4038A" w:rsidP="00B4038A">
      <w:pPr>
        <w:pStyle w:val="3GPPHeader"/>
        <w:rPr>
          <w:rFonts w:cs="Arial"/>
          <w:sz w:val="22"/>
          <w:szCs w:val="22"/>
        </w:rPr>
      </w:pPr>
      <w:r w:rsidRPr="009015AF">
        <w:rPr>
          <w:rFonts w:cs="Arial"/>
          <w:sz w:val="22"/>
          <w:szCs w:val="22"/>
        </w:rPr>
        <w:t>Document for:</w:t>
      </w:r>
      <w:r w:rsidRPr="009015AF">
        <w:rPr>
          <w:rFonts w:cs="Arial"/>
          <w:sz w:val="22"/>
          <w:szCs w:val="22"/>
        </w:rPr>
        <w:tab/>
        <w:t>Discussion, Decision</w:t>
      </w:r>
    </w:p>
    <w:p w14:paraId="4E41EA62" w14:textId="77777777" w:rsidR="00B4038A" w:rsidRPr="009015AF" w:rsidRDefault="00B4038A" w:rsidP="00B4038A">
      <w:pPr>
        <w:rPr>
          <w:rFonts w:ascii="Arial" w:hAnsi="Arial" w:cs="Arial"/>
        </w:rPr>
      </w:pPr>
    </w:p>
    <w:p w14:paraId="51C97FE7" w14:textId="77777777" w:rsidR="00B4038A" w:rsidRPr="009015AF" w:rsidRDefault="00B4038A" w:rsidP="00B4038A">
      <w:pPr>
        <w:pStyle w:val="Heading1"/>
        <w:rPr>
          <w:rFonts w:cs="Arial"/>
        </w:rPr>
      </w:pPr>
      <w:bookmarkStart w:id="0" w:name="_Ref488331639"/>
      <w:r w:rsidRPr="009015AF">
        <w:rPr>
          <w:rFonts w:cs="Arial"/>
        </w:rPr>
        <w:t>Introduction</w:t>
      </w:r>
      <w:bookmarkEnd w:id="0"/>
    </w:p>
    <w:p w14:paraId="34CE544C" w14:textId="00D8FDD0" w:rsidR="00A530D0" w:rsidRPr="009015AF" w:rsidRDefault="00893C41" w:rsidP="00A530D0">
      <w:pPr>
        <w:pStyle w:val="BodyText"/>
        <w:spacing w:before="120"/>
        <w:rPr>
          <w:rFonts w:eastAsia="Malgun Gothic" w:cs="Arial"/>
          <w:lang w:eastAsia="ko-KR"/>
        </w:rPr>
      </w:pPr>
      <w:bookmarkStart w:id="1" w:name="_Ref178064866"/>
      <w:r w:rsidRPr="009015AF">
        <w:rPr>
          <w:rFonts w:eastAsia="Malgun Gothic" w:cs="Arial"/>
          <w:lang w:eastAsia="ko-KR"/>
        </w:rPr>
        <w:t xml:space="preserve">This paper </w:t>
      </w:r>
      <w:r w:rsidR="004D2CE1">
        <w:rPr>
          <w:rFonts w:eastAsia="Malgun Gothic" w:cs="Arial"/>
          <w:lang w:eastAsia="ko-KR"/>
        </w:rPr>
        <w:t>discusses</w:t>
      </w:r>
      <w:r w:rsidR="008A0068">
        <w:rPr>
          <w:rFonts w:eastAsia="Malgun Gothic" w:cs="Arial"/>
          <w:lang w:eastAsia="ko-KR"/>
        </w:rPr>
        <w:t xml:space="preserve"> the </w:t>
      </w:r>
      <w:r w:rsidR="008A0068">
        <w:rPr>
          <w:rFonts w:eastAsia="Yu Mincho" w:cs="Arial" w:hint="eastAsia"/>
        </w:rPr>
        <w:t>remaining open issues</w:t>
      </w:r>
      <w:r w:rsidR="008A0068">
        <w:rPr>
          <w:rFonts w:eastAsia="Yu Mincho" w:cs="Arial"/>
        </w:rPr>
        <w:t xml:space="preserve"> for </w:t>
      </w:r>
      <w:r w:rsidR="008A0068">
        <w:rPr>
          <w:rFonts w:eastAsia="Yu Mincho" w:cs="Arial" w:hint="eastAsia"/>
        </w:rPr>
        <w:t>random access in SBFD</w:t>
      </w:r>
      <w:r w:rsidR="00810BEB">
        <w:rPr>
          <w:rFonts w:eastAsia="Yu Mincho" w:cs="Arial"/>
        </w:rPr>
        <w:t xml:space="preserve"> based on the </w:t>
      </w:r>
      <w:r w:rsidR="00537E5B">
        <w:rPr>
          <w:rFonts w:eastAsia="Yu Mincho" w:cs="Arial"/>
        </w:rPr>
        <w:t>post meeting email discussion</w:t>
      </w:r>
      <w:r w:rsidR="00085205">
        <w:rPr>
          <w:rFonts w:eastAsia="Yu Mincho" w:cs="Arial"/>
        </w:rPr>
        <w:t xml:space="preserve"> in</w:t>
      </w:r>
      <w:r w:rsidR="004E0EAD" w:rsidRPr="004E0EAD">
        <w:rPr>
          <w:rFonts w:eastAsia="Yu Mincho" w:cs="Arial"/>
        </w:rPr>
        <w:t xml:space="preserve"> [Post130][</w:t>
      </w:r>
      <w:proofErr w:type="gramStart"/>
      <w:r w:rsidR="004E0EAD" w:rsidRPr="004E0EAD">
        <w:rPr>
          <w:rFonts w:eastAsia="Yu Mincho" w:cs="Arial"/>
        </w:rPr>
        <w:t>217]</w:t>
      </w:r>
      <w:r w:rsidR="00085205">
        <w:rPr>
          <w:rFonts w:eastAsia="Yu Mincho" w:cs="Arial"/>
        </w:rPr>
        <w:t>[</w:t>
      </w:r>
      <w:proofErr w:type="gramEnd"/>
      <w:r w:rsidR="00085205">
        <w:rPr>
          <w:rFonts w:eastAsia="Yu Mincho" w:cs="Arial"/>
        </w:rPr>
        <w:t>SBFD]</w:t>
      </w:r>
      <w:r w:rsidR="009D261B">
        <w:rPr>
          <w:rFonts w:eastAsia="Malgun Gothic" w:cs="Arial"/>
          <w:lang w:eastAsia="ko-KR"/>
        </w:rPr>
        <w:t>.</w:t>
      </w:r>
      <w:r w:rsidR="00A530D0" w:rsidRPr="009015AF">
        <w:rPr>
          <w:rFonts w:eastAsia="Malgun Gothic" w:cs="Arial"/>
          <w:lang w:eastAsia="ko-KR"/>
        </w:rPr>
        <w:t xml:space="preserve">   </w:t>
      </w:r>
    </w:p>
    <w:bookmarkEnd w:id="1"/>
    <w:p w14:paraId="2247FD95" w14:textId="49434210" w:rsidR="00B4038A" w:rsidRPr="009015AF" w:rsidRDefault="00B4038A" w:rsidP="00B4038A">
      <w:pPr>
        <w:pStyle w:val="Heading1"/>
        <w:rPr>
          <w:rFonts w:cs="Arial"/>
        </w:rPr>
      </w:pPr>
      <w:r w:rsidRPr="009015AF">
        <w:rPr>
          <w:rFonts w:cs="Arial"/>
        </w:rPr>
        <w:t>Discussion</w:t>
      </w:r>
    </w:p>
    <w:p w14:paraId="44662C78" w14:textId="14D085C5" w:rsidR="00700F0A" w:rsidRDefault="00053E92" w:rsidP="000004F5">
      <w:pPr>
        <w:pStyle w:val="Heading2"/>
        <w:tabs>
          <w:tab w:val="clear" w:pos="1001"/>
        </w:tabs>
        <w:ind w:left="576"/>
      </w:pPr>
      <w:r w:rsidRPr="00053E92">
        <w:t>Open Issue MAC-</w:t>
      </w:r>
      <w:r w:rsidR="00431185">
        <w:t>3</w:t>
      </w:r>
      <w:r>
        <w:t xml:space="preserve">: </w:t>
      </w:r>
      <w:r w:rsidR="001C1D8D" w:rsidRPr="001C1D8D">
        <w:t>SBFD RO location derivation in CFRA</w:t>
      </w:r>
    </w:p>
    <w:p w14:paraId="25980A84" w14:textId="2EF7B99F" w:rsidR="00431185" w:rsidRDefault="00431185" w:rsidP="00431185">
      <w:pPr>
        <w:rPr>
          <w:rFonts w:ascii="Arial" w:eastAsia="Yu Mincho" w:hAnsi="Arial" w:cs="Arial"/>
          <w:szCs w:val="20"/>
          <w:lang w:val="en-US"/>
        </w:rPr>
      </w:pPr>
      <w:r w:rsidRPr="00431185">
        <w:rPr>
          <w:rFonts w:ascii="Arial" w:eastAsia="Yu Mincho" w:hAnsi="Arial" w:cs="Arial"/>
          <w:szCs w:val="20"/>
        </w:rPr>
        <w:t>During the open issue discussion</w:t>
      </w:r>
      <w:r w:rsidR="00E378B5">
        <w:rPr>
          <w:rFonts w:ascii="Arial" w:eastAsia="Yu Mincho" w:hAnsi="Arial" w:cs="Arial"/>
          <w:szCs w:val="20"/>
        </w:rPr>
        <w:t xml:space="preserve"> for the running CR for TS38.321 for Rel-19 SBFD</w:t>
      </w:r>
      <w:r w:rsidRPr="00431185">
        <w:rPr>
          <w:rFonts w:ascii="Arial" w:eastAsia="Yu Mincho" w:hAnsi="Arial" w:cs="Arial"/>
          <w:szCs w:val="20"/>
        </w:rPr>
        <w:t xml:space="preserve">, </w:t>
      </w:r>
      <w:r w:rsidR="00E40FA0">
        <w:rPr>
          <w:rFonts w:ascii="Arial" w:eastAsia="Yu Mincho" w:hAnsi="Arial" w:cs="Arial"/>
          <w:szCs w:val="20"/>
        </w:rPr>
        <w:t xml:space="preserve">one company </w:t>
      </w:r>
      <w:r w:rsidRPr="00431185">
        <w:rPr>
          <w:rFonts w:ascii="Arial" w:eastAsia="Yu Mincho" w:hAnsi="Arial" w:cs="Arial"/>
          <w:szCs w:val="20"/>
        </w:rPr>
        <w:t>points out that, when</w:t>
      </w:r>
      <w:r w:rsidRPr="00431185">
        <w:rPr>
          <w:rFonts w:ascii="Arial" w:eastAsia="Yu Mincho" w:hAnsi="Arial" w:cs="Arial"/>
          <w:szCs w:val="20"/>
          <w:lang w:val="en-US"/>
        </w:rPr>
        <w:t xml:space="preserve"> network indicates RO type as SBFD RO in CFRA (e.g., </w:t>
      </w:r>
      <w:r w:rsidRPr="00431185">
        <w:rPr>
          <w:rFonts w:ascii="Arial" w:eastAsia="Yu Mincho" w:hAnsi="Arial" w:cs="Arial"/>
          <w:i/>
          <w:iCs/>
          <w:szCs w:val="20"/>
          <w:lang w:val="en-US"/>
        </w:rPr>
        <w:t>RACH-ConfigDedicated</w:t>
      </w:r>
      <w:r w:rsidRPr="00431185">
        <w:rPr>
          <w:rFonts w:ascii="Arial" w:eastAsia="Yu Mincho" w:hAnsi="Arial" w:cs="Arial"/>
          <w:szCs w:val="20"/>
          <w:lang w:val="en-US"/>
        </w:rPr>
        <w:t xml:space="preserve">, </w:t>
      </w:r>
      <w:r w:rsidRPr="00431185">
        <w:rPr>
          <w:rFonts w:ascii="Arial" w:eastAsia="Yu Mincho" w:hAnsi="Arial" w:cs="Arial"/>
          <w:i/>
          <w:iCs/>
          <w:szCs w:val="20"/>
          <w:lang w:val="en-US"/>
        </w:rPr>
        <w:t>BeamFailureRecoveryConfig</w:t>
      </w:r>
      <w:r w:rsidRPr="00431185">
        <w:rPr>
          <w:rFonts w:ascii="Arial" w:eastAsia="Yu Mincho" w:hAnsi="Arial" w:cs="Arial"/>
          <w:szCs w:val="20"/>
          <w:lang w:val="en-US"/>
        </w:rPr>
        <w:t>), it remains unclear how to derive the locations (in time domain) of the SBFD ROs from the CFRA RA resource set, especially due to the ambiguity on which SBFD RACH configuration option (i.e., Option 1 or Option 2) should be applied in SBFD RO location derivation for CFRA</w:t>
      </w:r>
      <w:r w:rsidR="00F43ED2">
        <w:rPr>
          <w:rFonts w:ascii="Arial" w:eastAsia="Yu Mincho" w:hAnsi="Arial" w:cs="Arial"/>
          <w:szCs w:val="20"/>
          <w:lang w:val="en-US"/>
        </w:rPr>
        <w:t>. D</w:t>
      </w:r>
      <w:r w:rsidRPr="00431185">
        <w:rPr>
          <w:rFonts w:ascii="Arial" w:eastAsia="Yu Mincho" w:hAnsi="Arial" w:cs="Arial"/>
          <w:szCs w:val="20"/>
          <w:lang w:val="en-US"/>
        </w:rPr>
        <w:t xml:space="preserve">ifferent options may </w:t>
      </w:r>
      <w:r w:rsidR="00673860">
        <w:rPr>
          <w:rFonts w:ascii="Arial" w:eastAsia="Yu Mincho" w:hAnsi="Arial" w:cs="Arial"/>
          <w:szCs w:val="20"/>
          <w:lang w:val="en-US"/>
        </w:rPr>
        <w:t>lead to</w:t>
      </w:r>
      <w:r w:rsidRPr="00431185">
        <w:rPr>
          <w:rFonts w:ascii="Arial" w:eastAsia="Yu Mincho" w:hAnsi="Arial" w:cs="Arial"/>
          <w:szCs w:val="20"/>
          <w:lang w:val="en-US"/>
        </w:rPr>
        <w:t xml:space="preserve"> different derivation outcomes.</w:t>
      </w:r>
    </w:p>
    <w:p w14:paraId="37585760" w14:textId="77777777" w:rsidR="00527AC0" w:rsidRDefault="00527AC0" w:rsidP="00431185">
      <w:pPr>
        <w:rPr>
          <w:rFonts w:ascii="Arial" w:eastAsia="Yu Mincho" w:hAnsi="Arial" w:cs="Arial"/>
          <w:szCs w:val="20"/>
          <w:lang w:val="en-US"/>
        </w:rPr>
      </w:pPr>
    </w:p>
    <w:p w14:paraId="6BAA896C" w14:textId="78DC18DA" w:rsidR="00923163" w:rsidRDefault="00527AC0" w:rsidP="00431185">
      <w:pPr>
        <w:rPr>
          <w:rFonts w:ascii="Arial" w:eastAsia="Yu Mincho" w:hAnsi="Arial" w:cs="Arial"/>
          <w:szCs w:val="20"/>
          <w:lang w:val="en-US"/>
        </w:rPr>
      </w:pPr>
      <w:r>
        <w:rPr>
          <w:rFonts w:ascii="Arial" w:eastAsia="Yu Mincho" w:hAnsi="Arial" w:cs="Arial"/>
          <w:szCs w:val="20"/>
          <w:lang w:val="en-US"/>
        </w:rPr>
        <w:t>We think it would be a rare case if the</w:t>
      </w:r>
      <w:r w:rsidRPr="00527AC0">
        <w:rPr>
          <w:rFonts w:ascii="Arial" w:eastAsia="Yu Mincho" w:hAnsi="Arial" w:cs="Arial"/>
          <w:szCs w:val="20"/>
          <w:lang w:val="en-US"/>
        </w:rPr>
        <w:t xml:space="preserve"> </w:t>
      </w:r>
      <w:r>
        <w:rPr>
          <w:rFonts w:ascii="Arial" w:eastAsia="Yu Mincho" w:hAnsi="Arial" w:cs="Arial"/>
          <w:szCs w:val="20"/>
          <w:lang w:val="en-US"/>
        </w:rPr>
        <w:t>network only configure</w:t>
      </w:r>
      <w:r w:rsidR="00F43ED2">
        <w:rPr>
          <w:rFonts w:ascii="Arial" w:eastAsia="Yu Mincho" w:hAnsi="Arial" w:cs="Arial"/>
          <w:szCs w:val="20"/>
          <w:lang w:val="en-US"/>
        </w:rPr>
        <w:t>s</w:t>
      </w:r>
      <w:r>
        <w:rPr>
          <w:rFonts w:ascii="Arial" w:eastAsia="Yu Mincho" w:hAnsi="Arial" w:cs="Arial"/>
          <w:szCs w:val="20"/>
          <w:lang w:val="en-US"/>
        </w:rPr>
        <w:t xml:space="preserve"> the SBFD RO for </w:t>
      </w:r>
      <w:proofErr w:type="gramStart"/>
      <w:r>
        <w:rPr>
          <w:rFonts w:ascii="Arial" w:eastAsia="Yu Mincho" w:hAnsi="Arial" w:cs="Arial"/>
          <w:szCs w:val="20"/>
          <w:lang w:val="en-US"/>
        </w:rPr>
        <w:t>CFRA</w:t>
      </w:r>
      <w:r w:rsidR="001B5203">
        <w:rPr>
          <w:rFonts w:ascii="Arial" w:eastAsia="Yu Mincho" w:hAnsi="Arial" w:cs="Arial"/>
          <w:szCs w:val="20"/>
          <w:lang w:val="en-US"/>
        </w:rPr>
        <w:t>, but</w:t>
      </w:r>
      <w:proofErr w:type="gramEnd"/>
      <w:r w:rsidR="001B5203">
        <w:rPr>
          <w:rFonts w:ascii="Arial" w:eastAsia="Yu Mincho" w:hAnsi="Arial" w:cs="Arial"/>
          <w:szCs w:val="20"/>
          <w:lang w:val="en-US"/>
        </w:rPr>
        <w:t xml:space="preserve"> not configure the SBFD RO for CBRA</w:t>
      </w:r>
      <w:r w:rsidR="00F43ED2">
        <w:rPr>
          <w:rFonts w:ascii="Arial" w:eastAsia="Yu Mincho" w:hAnsi="Arial" w:cs="Arial"/>
          <w:szCs w:val="20"/>
          <w:lang w:val="en-US"/>
        </w:rPr>
        <w:t>.</w:t>
      </w:r>
      <w:r w:rsidR="001B5203">
        <w:rPr>
          <w:rFonts w:ascii="Arial" w:eastAsia="Yu Mincho" w:hAnsi="Arial" w:cs="Arial"/>
          <w:szCs w:val="20"/>
          <w:lang w:val="en-US"/>
        </w:rPr>
        <w:t xml:space="preserve"> </w:t>
      </w:r>
      <w:r w:rsidR="00246C04" w:rsidRPr="00246C04">
        <w:rPr>
          <w:rFonts w:ascii="Arial" w:eastAsia="Yu Mincho" w:hAnsi="Arial" w:cs="Arial"/>
          <w:szCs w:val="20"/>
          <w:lang w:val="en-US"/>
        </w:rPr>
        <w:t>CFRA currently only contains RO type (SBFD RO or legacy RO</w:t>
      </w:r>
      <w:proofErr w:type="gramStart"/>
      <w:r w:rsidR="00246C04" w:rsidRPr="00246C04">
        <w:rPr>
          <w:rFonts w:ascii="Arial" w:eastAsia="Yu Mincho" w:hAnsi="Arial" w:cs="Arial"/>
          <w:szCs w:val="20"/>
          <w:lang w:val="en-US"/>
        </w:rPr>
        <w:t xml:space="preserve">), </w:t>
      </w:r>
      <w:r w:rsidR="00246C04">
        <w:rPr>
          <w:rFonts w:ascii="Arial" w:eastAsia="Yu Mincho" w:hAnsi="Arial" w:cs="Arial"/>
          <w:szCs w:val="20"/>
          <w:lang w:val="en-US"/>
        </w:rPr>
        <w:t>and</w:t>
      </w:r>
      <w:proofErr w:type="gramEnd"/>
      <w:r w:rsidR="00246C04">
        <w:rPr>
          <w:rFonts w:ascii="Arial" w:eastAsia="Yu Mincho" w:hAnsi="Arial" w:cs="Arial"/>
          <w:szCs w:val="20"/>
          <w:lang w:val="en-US"/>
        </w:rPr>
        <w:t xml:space="preserve"> </w:t>
      </w:r>
      <w:r w:rsidR="00246C04" w:rsidRPr="00246C04">
        <w:rPr>
          <w:rFonts w:ascii="Arial" w:eastAsia="Yu Mincho" w:hAnsi="Arial" w:cs="Arial"/>
          <w:szCs w:val="20"/>
          <w:lang w:val="en-US"/>
        </w:rPr>
        <w:t xml:space="preserve">does not contain </w:t>
      </w:r>
      <w:r w:rsidR="00246C04">
        <w:rPr>
          <w:rFonts w:ascii="Arial" w:eastAsia="Yu Mincho" w:hAnsi="Arial" w:cs="Arial"/>
          <w:szCs w:val="20"/>
          <w:lang w:val="en-US"/>
        </w:rPr>
        <w:t xml:space="preserve">detailed </w:t>
      </w:r>
      <w:r w:rsidR="00246C04" w:rsidRPr="00246C04">
        <w:rPr>
          <w:rFonts w:ascii="Arial" w:eastAsia="Yu Mincho" w:hAnsi="Arial" w:cs="Arial"/>
          <w:szCs w:val="20"/>
          <w:lang w:val="en-US"/>
        </w:rPr>
        <w:t>SBFD RO configuration</w:t>
      </w:r>
      <w:r w:rsidR="00246C04">
        <w:rPr>
          <w:rFonts w:ascii="Arial" w:eastAsia="Yu Mincho" w:hAnsi="Arial" w:cs="Arial"/>
          <w:szCs w:val="20"/>
          <w:lang w:val="en-US"/>
        </w:rPr>
        <w:t>. Logically</w:t>
      </w:r>
      <w:r w:rsidR="00801E37">
        <w:rPr>
          <w:rFonts w:ascii="Arial" w:eastAsia="Yu Mincho" w:hAnsi="Arial" w:cs="Arial"/>
          <w:szCs w:val="20"/>
          <w:lang w:val="en-US"/>
        </w:rPr>
        <w:t xml:space="preserve">, the UE should be able to the acquire the </w:t>
      </w:r>
      <w:r w:rsidR="00801E37" w:rsidRPr="00801E37">
        <w:rPr>
          <w:rFonts w:ascii="Arial" w:eastAsia="Yu Mincho" w:hAnsi="Arial" w:cs="Arial"/>
          <w:szCs w:val="20"/>
          <w:lang w:val="en-US"/>
        </w:rPr>
        <w:t>SBFD</w:t>
      </w:r>
      <w:r w:rsidR="00E36682">
        <w:rPr>
          <w:rFonts w:ascii="Arial" w:eastAsia="Yu Mincho" w:hAnsi="Arial" w:cs="Arial"/>
          <w:szCs w:val="20"/>
          <w:lang w:val="en-US"/>
        </w:rPr>
        <w:t xml:space="preserve"> RO</w:t>
      </w:r>
      <w:r w:rsidR="00801E37" w:rsidRPr="00801E37">
        <w:rPr>
          <w:rFonts w:ascii="Arial" w:eastAsia="Yu Mincho" w:hAnsi="Arial" w:cs="Arial"/>
          <w:szCs w:val="20"/>
          <w:lang w:val="en-US"/>
        </w:rPr>
        <w:t xml:space="preserve"> configuration</w:t>
      </w:r>
      <w:r w:rsidR="00E36682">
        <w:rPr>
          <w:rFonts w:ascii="Arial" w:eastAsia="Yu Mincho" w:hAnsi="Arial" w:cs="Arial"/>
          <w:szCs w:val="20"/>
          <w:lang w:val="en-US"/>
        </w:rPr>
        <w:t xml:space="preserve"> from a cell as legacy RO, where we assume the SBFD RO </w:t>
      </w:r>
      <w:r w:rsidR="007E6FA8">
        <w:rPr>
          <w:rFonts w:ascii="Arial" w:eastAsia="Yu Mincho" w:hAnsi="Arial" w:cs="Arial"/>
          <w:szCs w:val="20"/>
          <w:lang w:val="en-US"/>
        </w:rPr>
        <w:t xml:space="preserve">should be at least applicable to </w:t>
      </w:r>
      <w:r w:rsidR="00801E37" w:rsidRPr="00801E37">
        <w:rPr>
          <w:rFonts w:ascii="Arial" w:eastAsia="Yu Mincho" w:hAnsi="Arial" w:cs="Arial"/>
          <w:szCs w:val="20"/>
          <w:lang w:val="en-US"/>
        </w:rPr>
        <w:t xml:space="preserve">CBRA </w:t>
      </w:r>
      <w:r w:rsidR="007E6FA8">
        <w:rPr>
          <w:rFonts w:ascii="Arial" w:eastAsia="Yu Mincho" w:hAnsi="Arial" w:cs="Arial"/>
          <w:szCs w:val="20"/>
          <w:lang w:val="en-US"/>
        </w:rPr>
        <w:t xml:space="preserve">as a starting point. </w:t>
      </w:r>
      <w:r w:rsidR="00CC57C6">
        <w:rPr>
          <w:rFonts w:ascii="Arial" w:eastAsia="Yu Mincho" w:hAnsi="Arial" w:cs="Arial"/>
          <w:szCs w:val="20"/>
          <w:lang w:val="en-US"/>
        </w:rPr>
        <w:t>With this assumption, we do not see a real issue.</w:t>
      </w:r>
      <w:r w:rsidR="00E0675F">
        <w:rPr>
          <w:rFonts w:ascii="Arial" w:eastAsia="Yu Mincho" w:hAnsi="Arial" w:cs="Arial"/>
          <w:szCs w:val="20"/>
          <w:lang w:val="en-US"/>
        </w:rPr>
        <w:t xml:space="preserve"> Then we have the following proposal: </w:t>
      </w:r>
      <w:r w:rsidR="00CC57C6">
        <w:rPr>
          <w:rFonts w:ascii="Arial" w:eastAsia="Yu Mincho" w:hAnsi="Arial" w:cs="Arial"/>
          <w:szCs w:val="20"/>
          <w:lang w:val="en-US"/>
        </w:rPr>
        <w:t xml:space="preserve"> </w:t>
      </w:r>
      <w:r w:rsidR="00F43ED2">
        <w:rPr>
          <w:rFonts w:ascii="Arial" w:eastAsia="Yu Mincho" w:hAnsi="Arial" w:cs="Arial"/>
          <w:szCs w:val="20"/>
          <w:lang w:val="en-US"/>
        </w:rPr>
        <w:t xml:space="preserve"> </w:t>
      </w:r>
    </w:p>
    <w:p w14:paraId="71269992" w14:textId="77777777" w:rsidR="00923163" w:rsidRDefault="00923163" w:rsidP="00431185">
      <w:pPr>
        <w:rPr>
          <w:rFonts w:ascii="Arial" w:eastAsia="Yu Mincho" w:hAnsi="Arial" w:cs="Arial"/>
          <w:szCs w:val="20"/>
          <w:lang w:val="en-US"/>
        </w:rPr>
      </w:pPr>
    </w:p>
    <w:p w14:paraId="1CAF20AB" w14:textId="2DBB236F" w:rsidR="00F43ED2" w:rsidRPr="00E0675F" w:rsidRDefault="00923163" w:rsidP="00431185">
      <w:pPr>
        <w:rPr>
          <w:rFonts w:ascii="Arial" w:eastAsia="Yu Mincho" w:hAnsi="Arial" w:cs="Arial"/>
          <w:b/>
          <w:bCs/>
          <w:szCs w:val="20"/>
          <w:lang w:val="en-US"/>
        </w:rPr>
      </w:pPr>
      <w:r w:rsidRPr="00E0675F">
        <w:rPr>
          <w:rFonts w:ascii="Arial" w:eastAsia="Yu Mincho" w:hAnsi="Arial" w:cs="Arial"/>
          <w:b/>
          <w:bCs/>
          <w:szCs w:val="20"/>
        </w:rPr>
        <w:t xml:space="preserve">Proposal-1: SBFD RACH configuration is </w:t>
      </w:r>
      <w:r w:rsidR="00E0675F" w:rsidRPr="00E0675F">
        <w:rPr>
          <w:rFonts w:ascii="Arial" w:eastAsia="Yu Mincho" w:hAnsi="Arial" w:cs="Arial"/>
          <w:b/>
          <w:bCs/>
          <w:szCs w:val="20"/>
        </w:rPr>
        <w:t xml:space="preserve">always configured to </w:t>
      </w:r>
      <w:r w:rsidR="00A76338">
        <w:rPr>
          <w:rFonts w:ascii="Arial" w:eastAsia="Yu Mincho" w:hAnsi="Arial" w:cs="Arial"/>
          <w:b/>
          <w:bCs/>
          <w:szCs w:val="20"/>
        </w:rPr>
        <w:t xml:space="preserve">be applicable to </w:t>
      </w:r>
      <w:r w:rsidRPr="00E0675F">
        <w:rPr>
          <w:rFonts w:ascii="Arial" w:eastAsia="Yu Mincho" w:hAnsi="Arial" w:cs="Arial"/>
          <w:b/>
          <w:bCs/>
          <w:szCs w:val="20"/>
        </w:rPr>
        <w:t>CBRA</w:t>
      </w:r>
      <w:r w:rsidR="00F43ED2" w:rsidRPr="00E0675F">
        <w:rPr>
          <w:rFonts w:ascii="Arial" w:eastAsia="Yu Mincho" w:hAnsi="Arial" w:cs="Arial"/>
          <w:b/>
          <w:bCs/>
          <w:szCs w:val="20"/>
          <w:lang w:val="en-US"/>
        </w:rPr>
        <w:t xml:space="preserve"> </w:t>
      </w:r>
      <w:r w:rsidR="00E0675F" w:rsidRPr="00E0675F">
        <w:rPr>
          <w:rFonts w:ascii="Arial" w:eastAsia="Yu Mincho" w:hAnsi="Arial" w:cs="Arial"/>
          <w:b/>
          <w:bCs/>
          <w:szCs w:val="20"/>
          <w:lang w:val="en-US"/>
        </w:rPr>
        <w:t xml:space="preserve">as the starting point. </w:t>
      </w:r>
    </w:p>
    <w:p w14:paraId="24276F01" w14:textId="6353B0B6" w:rsidR="00527AC0" w:rsidRPr="00431185" w:rsidRDefault="00527AC0" w:rsidP="00431185">
      <w:pPr>
        <w:rPr>
          <w:rFonts w:ascii="Arial" w:eastAsia="Yu Mincho" w:hAnsi="Arial" w:cs="Arial"/>
          <w:szCs w:val="20"/>
          <w:lang w:val="en-US"/>
        </w:rPr>
      </w:pPr>
      <w:r>
        <w:rPr>
          <w:rFonts w:ascii="Arial" w:eastAsia="Yu Mincho" w:hAnsi="Arial" w:cs="Arial"/>
          <w:szCs w:val="20"/>
          <w:lang w:val="en-US"/>
        </w:rPr>
        <w:t xml:space="preserve"> </w:t>
      </w:r>
    </w:p>
    <w:p w14:paraId="5957F064" w14:textId="77777777" w:rsidR="00641282" w:rsidRDefault="00641282" w:rsidP="00226E62">
      <w:pPr>
        <w:spacing w:after="120"/>
        <w:rPr>
          <w:rFonts w:ascii="Arial" w:eastAsia="Yu Mincho" w:hAnsi="Arial" w:cs="Arial"/>
          <w:b/>
          <w:bCs/>
          <w:lang w:eastAsia="ja-JP"/>
        </w:rPr>
      </w:pPr>
      <w:bookmarkStart w:id="2" w:name="_Hlk171519747"/>
    </w:p>
    <w:p w14:paraId="617E156B" w14:textId="7FAD51FD" w:rsidR="00BC4570" w:rsidRPr="009015AF" w:rsidRDefault="00E82CA3" w:rsidP="00BC4570">
      <w:pPr>
        <w:pStyle w:val="Heading2"/>
        <w:tabs>
          <w:tab w:val="clear" w:pos="1001"/>
        </w:tabs>
        <w:ind w:left="576"/>
      </w:pPr>
      <w:r w:rsidRPr="00E82CA3">
        <w:rPr>
          <w:rFonts w:eastAsia="Yu Mincho" w:cs="Arial"/>
          <w:iCs/>
          <w:szCs w:val="20"/>
          <w:lang w:eastAsia="ja-JP"/>
        </w:rPr>
        <w:t>Open Issue MAC-5</w:t>
      </w:r>
      <w:r w:rsidR="000172C7">
        <w:rPr>
          <w:rFonts w:eastAsia="Yu Mincho" w:cs="Arial"/>
          <w:iCs/>
          <w:szCs w:val="20"/>
          <w:lang w:eastAsia="ja-JP"/>
        </w:rPr>
        <w:t xml:space="preserve">: </w:t>
      </w:r>
      <w:r w:rsidR="006F63CB">
        <w:rPr>
          <w:rFonts w:eastAsia="Yu Mincho" w:cs="Arial"/>
          <w:iCs/>
          <w:szCs w:val="20"/>
          <w:lang w:eastAsia="ja-JP"/>
        </w:rPr>
        <w:t>P</w:t>
      </w:r>
      <w:r w:rsidR="004F00CF">
        <w:rPr>
          <w:rFonts w:eastAsia="Yu Mincho" w:cs="Arial"/>
          <w:iCs/>
          <w:szCs w:val="20"/>
          <w:lang w:eastAsia="ja-JP"/>
        </w:rPr>
        <w:t>ower ramping</w:t>
      </w:r>
      <w:r w:rsidR="00BC4570">
        <w:rPr>
          <w:rFonts w:eastAsia="Yu Mincho" w:cs="Arial"/>
          <w:iCs/>
          <w:szCs w:val="20"/>
          <w:lang w:eastAsia="ja-JP"/>
        </w:rPr>
        <w:t xml:space="preserve"> </w:t>
      </w:r>
      <w:r w:rsidR="00494758">
        <w:rPr>
          <w:rFonts w:eastAsia="Yu Mincho" w:cs="Arial"/>
          <w:iCs/>
          <w:szCs w:val="20"/>
          <w:lang w:eastAsia="ja-JP"/>
        </w:rPr>
        <w:t>for RO type switch</w:t>
      </w:r>
    </w:p>
    <w:p w14:paraId="0E4095CD" w14:textId="090B3D9F" w:rsidR="00BC4570" w:rsidRPr="00FA1201" w:rsidRDefault="00335451" w:rsidP="00BC4570">
      <w:pPr>
        <w:spacing w:after="180" w:line="256" w:lineRule="auto"/>
        <w:rPr>
          <w:rFonts w:ascii="Arial" w:hAnsi="Arial" w:cs="Arial"/>
          <w:szCs w:val="20"/>
          <w:lang w:eastAsia="ko-KR"/>
        </w:rPr>
      </w:pPr>
      <w:r>
        <w:rPr>
          <w:rFonts w:ascii="Arial" w:hAnsi="Arial" w:cs="Arial"/>
          <w:szCs w:val="20"/>
          <w:lang w:eastAsia="ko-KR"/>
        </w:rPr>
        <w:t xml:space="preserve">Since </w:t>
      </w:r>
      <w:r w:rsidR="00026CAC" w:rsidRPr="00026CAC">
        <w:rPr>
          <w:rFonts w:ascii="Arial" w:hAnsi="Arial" w:cs="Arial"/>
          <w:szCs w:val="20"/>
          <w:lang w:eastAsia="ko-KR"/>
        </w:rPr>
        <w:t xml:space="preserve">RAN2 agreed to support switching from SBFD </w:t>
      </w:r>
      <w:r w:rsidR="00026CAC">
        <w:rPr>
          <w:rFonts w:ascii="Arial" w:hAnsi="Arial" w:cs="Arial"/>
          <w:szCs w:val="20"/>
          <w:lang w:eastAsia="ko-KR"/>
        </w:rPr>
        <w:t xml:space="preserve">RO </w:t>
      </w:r>
      <w:r w:rsidR="00026CAC" w:rsidRPr="00026CAC">
        <w:rPr>
          <w:rFonts w:ascii="Arial" w:hAnsi="Arial" w:cs="Arial"/>
          <w:szCs w:val="20"/>
          <w:lang w:eastAsia="ko-KR"/>
        </w:rPr>
        <w:t xml:space="preserve">to </w:t>
      </w:r>
      <w:r w:rsidR="00026CAC">
        <w:rPr>
          <w:rFonts w:ascii="Arial" w:hAnsi="Arial" w:cs="Arial"/>
          <w:szCs w:val="20"/>
          <w:lang w:eastAsia="ko-KR"/>
        </w:rPr>
        <w:t>non-</w:t>
      </w:r>
      <w:r w:rsidR="00026CAC" w:rsidRPr="00026CAC">
        <w:rPr>
          <w:rFonts w:ascii="Arial" w:hAnsi="Arial" w:cs="Arial"/>
          <w:szCs w:val="20"/>
          <w:lang w:eastAsia="ko-KR"/>
        </w:rPr>
        <w:t>SBFD</w:t>
      </w:r>
      <w:r w:rsidR="00026CAC">
        <w:rPr>
          <w:rFonts w:ascii="Arial" w:hAnsi="Arial" w:cs="Arial"/>
          <w:szCs w:val="20"/>
          <w:lang w:eastAsia="ko-KR"/>
        </w:rPr>
        <w:t xml:space="preserve"> RO type, </w:t>
      </w:r>
      <w:r>
        <w:rPr>
          <w:rFonts w:ascii="Arial" w:hAnsi="Arial" w:cs="Arial"/>
          <w:szCs w:val="20"/>
          <w:lang w:eastAsia="ko-KR"/>
        </w:rPr>
        <w:t xml:space="preserve">based on this, </w:t>
      </w:r>
      <w:r w:rsidR="00BC4570" w:rsidRPr="00FA1201">
        <w:rPr>
          <w:rFonts w:ascii="Arial" w:hAnsi="Arial" w:cs="Arial"/>
          <w:szCs w:val="20"/>
          <w:lang w:eastAsia="ko-KR"/>
        </w:rPr>
        <w:t xml:space="preserve">RAN1 agreed that for RACH configuration Option 1 and Option 2, the UE </w:t>
      </w:r>
      <w:r w:rsidR="00DC50C1">
        <w:rPr>
          <w:rFonts w:ascii="Arial" w:hAnsi="Arial" w:cs="Arial"/>
          <w:szCs w:val="20"/>
          <w:lang w:eastAsia="ko-KR"/>
        </w:rPr>
        <w:t xml:space="preserve">can </w:t>
      </w:r>
      <w:r w:rsidR="00BC4570" w:rsidRPr="00FA1201">
        <w:rPr>
          <w:rFonts w:ascii="Arial" w:hAnsi="Arial" w:cs="Arial"/>
          <w:szCs w:val="20"/>
          <w:lang w:eastAsia="ko-KR"/>
        </w:rPr>
        <w:t xml:space="preserve">increase the power ramping counter when a SBFD-aware UE switches from additional-ROs to legacy-ROs in PRACH transmission re-attempt in one RACH procedure. </w:t>
      </w:r>
    </w:p>
    <w:tbl>
      <w:tblPr>
        <w:tblStyle w:val="TableGrid"/>
        <w:tblW w:w="0" w:type="auto"/>
        <w:tblLook w:val="04A0" w:firstRow="1" w:lastRow="0" w:firstColumn="1" w:lastColumn="0" w:noHBand="0" w:noVBand="1"/>
      </w:tblPr>
      <w:tblGrid>
        <w:gridCol w:w="9629"/>
      </w:tblGrid>
      <w:tr w:rsidR="00BC4570" w14:paraId="0B138090" w14:textId="77777777" w:rsidTr="00EB3F8D">
        <w:tc>
          <w:tcPr>
            <w:tcW w:w="9629" w:type="dxa"/>
          </w:tcPr>
          <w:p w14:paraId="5EBFA18D" w14:textId="77777777" w:rsidR="00BC4570" w:rsidRPr="001F5231" w:rsidRDefault="00BC4570" w:rsidP="00EB3F8D">
            <w:pPr>
              <w:rPr>
                <w:rFonts w:ascii="Times New Roman" w:hAnsi="Times New Roman"/>
                <w:b/>
                <w:bCs/>
              </w:rPr>
            </w:pPr>
            <w:r w:rsidRPr="001F5231">
              <w:rPr>
                <w:rFonts w:ascii="Times New Roman" w:hAnsi="Times New Roman"/>
                <w:b/>
                <w:bCs/>
              </w:rPr>
              <w:t>RAN1#120bis</w:t>
            </w:r>
          </w:p>
          <w:p w14:paraId="78A59462" w14:textId="77777777" w:rsidR="00BC4570" w:rsidRPr="005C644A" w:rsidRDefault="00BC4570" w:rsidP="00EB3F8D">
            <w:pPr>
              <w:rPr>
                <w:rFonts w:ascii="Times New Roman" w:hAnsi="Times New Roman"/>
              </w:rPr>
            </w:pPr>
            <w:r w:rsidRPr="005C644A">
              <w:rPr>
                <w:rFonts w:ascii="Times New Roman" w:hAnsi="Times New Roman"/>
                <w:highlight w:val="green"/>
              </w:rPr>
              <w:t>Agreement</w:t>
            </w:r>
          </w:p>
          <w:p w14:paraId="033A5E9A" w14:textId="77777777" w:rsidR="00BC4570" w:rsidRDefault="00BC4570" w:rsidP="00EB3F8D">
            <w:pPr>
              <w:rPr>
                <w:b/>
                <w:color w:val="808080" w:themeColor="background1" w:themeShade="80"/>
              </w:rPr>
            </w:pPr>
            <w:r w:rsidRPr="000925C8">
              <w:rPr>
                <w:rFonts w:ascii="Times New Roman" w:hAnsi="Times New Roman"/>
                <w:szCs w:val="21"/>
              </w:rPr>
              <w:t>For RACH configuration Option 1 and Option 2, when a SBFD-aware UE switches from additional-ROs to legacy-ROs in PRACH transmission re-attempt in one RACH procedure, support A</w:t>
            </w:r>
            <w:r w:rsidRPr="00CD4721">
              <w:rPr>
                <w:rFonts w:ascii="Times New Roman" w:hAnsi="Times New Roman"/>
                <w:szCs w:val="21"/>
              </w:rPr>
              <w:t>lt-1: Increase the power ramping counter.</w:t>
            </w:r>
            <w:bookmarkStart w:id="3" w:name="_Hlk196294156"/>
            <w:r w:rsidRPr="0017738A">
              <w:rPr>
                <w:b/>
                <w:color w:val="808080" w:themeColor="background1" w:themeShade="80"/>
              </w:rPr>
              <w:t xml:space="preserve"> </w:t>
            </w:r>
          </w:p>
          <w:bookmarkEnd w:id="3"/>
          <w:p w14:paraId="714BFC1B" w14:textId="77777777" w:rsidR="00BC4570" w:rsidRPr="006B7444" w:rsidRDefault="00BC4570" w:rsidP="00EB3F8D">
            <w:pPr>
              <w:rPr>
                <w:color w:val="808080" w:themeColor="background1" w:themeShade="80"/>
              </w:rPr>
            </w:pPr>
          </w:p>
        </w:tc>
      </w:tr>
    </w:tbl>
    <w:p w14:paraId="0637DC53" w14:textId="6B22B828" w:rsidR="00BC4570" w:rsidRPr="00FA1201" w:rsidRDefault="00BC4570" w:rsidP="00BC4570">
      <w:pPr>
        <w:spacing w:beforeLines="50" w:before="120" w:after="180" w:line="257" w:lineRule="auto"/>
        <w:rPr>
          <w:rFonts w:ascii="Arial" w:hAnsi="Arial" w:cs="Arial"/>
          <w:szCs w:val="20"/>
        </w:rPr>
      </w:pPr>
      <w:r w:rsidRPr="00FA1201">
        <w:rPr>
          <w:rFonts w:ascii="Arial" w:hAnsi="Arial" w:cs="Arial"/>
          <w:szCs w:val="20"/>
        </w:rPr>
        <w:lastRenderedPageBreak/>
        <w:t>In addition, RAN2 agreed that RO type switch from legacy RO to additional RO in SBFD symbols is supported. Therefore, UE should also increase the power ramping counter when a SBFD-aware UE switches from legacy-ROs to additional ROs in one RACH procedure.</w:t>
      </w:r>
    </w:p>
    <w:p w14:paraId="280BFE9F" w14:textId="1BE82A09" w:rsidR="00BC4570" w:rsidRDefault="00FA1201" w:rsidP="00FA1201">
      <w:pPr>
        <w:rPr>
          <w:rFonts w:ascii="Arial" w:eastAsia="Yu Mincho" w:hAnsi="Arial" w:cs="Arial"/>
          <w:b/>
          <w:bCs/>
          <w:szCs w:val="20"/>
        </w:rPr>
      </w:pPr>
      <w:r w:rsidRPr="00FA1201">
        <w:rPr>
          <w:rFonts w:ascii="Arial" w:eastAsia="Yu Mincho" w:hAnsi="Arial" w:cs="Arial"/>
          <w:b/>
          <w:bCs/>
          <w:szCs w:val="20"/>
        </w:rPr>
        <w:t>Proposal-</w:t>
      </w:r>
      <w:r w:rsidR="000172C7">
        <w:rPr>
          <w:rFonts w:ascii="Arial" w:eastAsia="Yu Mincho" w:hAnsi="Arial" w:cs="Arial"/>
          <w:b/>
          <w:bCs/>
          <w:szCs w:val="20"/>
        </w:rPr>
        <w:t>2</w:t>
      </w:r>
      <w:r w:rsidRPr="00FA1201">
        <w:rPr>
          <w:rFonts w:ascii="Arial" w:eastAsia="Yu Mincho" w:hAnsi="Arial" w:cs="Arial"/>
          <w:b/>
          <w:bCs/>
          <w:szCs w:val="20"/>
        </w:rPr>
        <w:t xml:space="preserve">: </w:t>
      </w:r>
      <w:r w:rsidR="00BC4570" w:rsidRPr="00FA1201">
        <w:rPr>
          <w:rFonts w:ascii="Arial" w:eastAsia="Yu Mincho" w:hAnsi="Arial" w:cs="Arial"/>
          <w:b/>
          <w:bCs/>
          <w:szCs w:val="20"/>
        </w:rPr>
        <w:t>Increase the power ramping counter when a SBFD-aware UE switches RO type (i.e., RO type switches from legacy-ROs to additional ROs or from additional ROs to legacy ROs) in one RACH procedure.</w:t>
      </w:r>
    </w:p>
    <w:p w14:paraId="304FB242" w14:textId="77777777" w:rsidR="00FA1201" w:rsidRPr="00FA1201" w:rsidRDefault="00FA1201" w:rsidP="00FA1201">
      <w:pPr>
        <w:rPr>
          <w:rFonts w:ascii="Arial" w:eastAsia="Yu Mincho" w:hAnsi="Arial" w:cs="Arial"/>
          <w:b/>
          <w:bCs/>
          <w:szCs w:val="20"/>
        </w:rPr>
      </w:pPr>
    </w:p>
    <w:p w14:paraId="6F33E284" w14:textId="77777777" w:rsidR="00BC4570" w:rsidRPr="00FA1201" w:rsidRDefault="00BC4570" w:rsidP="00BC4570">
      <w:pPr>
        <w:spacing w:after="180" w:line="256" w:lineRule="auto"/>
        <w:rPr>
          <w:rFonts w:ascii="Arial" w:hAnsi="Arial" w:cs="Arial"/>
          <w:iCs/>
          <w:szCs w:val="20"/>
        </w:rPr>
      </w:pPr>
      <w:r w:rsidRPr="00FA1201">
        <w:rPr>
          <w:rFonts w:ascii="Arial" w:hAnsi="Arial" w:cs="Arial"/>
          <w:szCs w:val="20"/>
        </w:rPr>
        <w:t xml:space="preserve">At least for RACH configuration option 2, the separate </w:t>
      </w:r>
      <w:r w:rsidRPr="00FA1201">
        <w:rPr>
          <w:rFonts w:ascii="Arial" w:hAnsi="Arial" w:cs="Arial"/>
          <w:i/>
          <w:iCs/>
          <w:szCs w:val="20"/>
        </w:rPr>
        <w:t>preamble_power_ramping_step</w:t>
      </w:r>
      <w:r w:rsidRPr="00FA1201">
        <w:rPr>
          <w:rFonts w:ascii="Arial" w:hAnsi="Arial" w:cs="Arial"/>
          <w:szCs w:val="20"/>
        </w:rPr>
        <w:t xml:space="preserve"> for SBFD may be configured. Therefore, upon the RO type switching in PRACH transmission re-attempt in one RACH procedure,</w:t>
      </w:r>
      <w:r w:rsidRPr="00FA1201">
        <w:rPr>
          <w:rFonts w:ascii="Arial" w:hAnsi="Arial" w:cs="Arial"/>
        </w:rPr>
        <w:t xml:space="preserve"> </w:t>
      </w:r>
      <w:r w:rsidRPr="00FA1201">
        <w:rPr>
          <w:rFonts w:ascii="Arial" w:hAnsi="Arial" w:cs="Arial"/>
          <w:szCs w:val="20"/>
        </w:rPr>
        <w:t>similar rules as switching from 2-step RACH to 4-step RACH, a power offset can be introduced to compensate the power ramping difference, which is determined by (PREAMBLE_POWER_RAMPING_COUNTER–1) × (PREAMBLE_POWER_RAMPING_STEP_SBFD – PREAMBLE_POWER_RAMPING_STEP_Legacy).</w:t>
      </w:r>
      <w:r w:rsidRPr="00FA1201">
        <w:rPr>
          <w:rFonts w:ascii="Arial" w:hAnsi="Arial" w:cs="Arial"/>
        </w:rPr>
        <w:t xml:space="preserve">                                                                                                                                                                                                                                                                                                                                                                                                                                                                                                                                                                                                                                                                                                                                                                                                                                                                                                                                                                                                                                                                                                                                                                                                                                                                                                                                                                                                                                                                                                                                                                                                                                                                                                                                                                                                                                                                                                                                                                                                                                                                                                                                                                                                                                                                                                                                                                                                                                                                                                                                                                                                                        </w:t>
      </w:r>
    </w:p>
    <w:p w14:paraId="78677F75" w14:textId="2F6FF7DB" w:rsidR="00FA1201" w:rsidRDefault="00FA1201" w:rsidP="00FA1201">
      <w:pPr>
        <w:rPr>
          <w:rFonts w:ascii="Arial" w:eastAsia="Yu Mincho" w:hAnsi="Arial" w:cs="Arial"/>
          <w:b/>
          <w:bCs/>
          <w:szCs w:val="20"/>
        </w:rPr>
      </w:pPr>
      <w:r w:rsidRPr="00FA1201">
        <w:rPr>
          <w:rFonts w:ascii="Arial" w:eastAsia="Yu Mincho" w:hAnsi="Arial" w:cs="Arial"/>
          <w:b/>
          <w:bCs/>
          <w:szCs w:val="20"/>
        </w:rPr>
        <w:t>Proposal-</w:t>
      </w:r>
      <w:r w:rsidR="000172C7">
        <w:rPr>
          <w:rFonts w:ascii="Arial" w:eastAsia="Yu Mincho" w:hAnsi="Arial" w:cs="Arial"/>
          <w:b/>
          <w:bCs/>
          <w:szCs w:val="20"/>
        </w:rPr>
        <w:t>3</w:t>
      </w:r>
      <w:r w:rsidRPr="00FA1201">
        <w:rPr>
          <w:rFonts w:ascii="Arial" w:eastAsia="Yu Mincho" w:hAnsi="Arial" w:cs="Arial"/>
          <w:b/>
          <w:bCs/>
          <w:szCs w:val="20"/>
        </w:rPr>
        <w:t xml:space="preserve">: </w:t>
      </w:r>
      <w:r w:rsidR="00BC4570" w:rsidRPr="00FA1201">
        <w:rPr>
          <w:rFonts w:ascii="Arial" w:eastAsia="Yu Mincho" w:hAnsi="Arial" w:cs="Arial"/>
          <w:b/>
          <w:bCs/>
          <w:szCs w:val="20"/>
        </w:rPr>
        <w:t xml:space="preserve">For </w:t>
      </w:r>
      <w:r w:rsidR="00BC4570" w:rsidRPr="00FA1201">
        <w:rPr>
          <w:rFonts w:ascii="Arial" w:eastAsia="Yu Mincho" w:hAnsi="Arial" w:cs="Arial" w:hint="eastAsia"/>
          <w:b/>
          <w:bCs/>
          <w:szCs w:val="20"/>
        </w:rPr>
        <w:t>RACH configuration O</w:t>
      </w:r>
      <w:r w:rsidR="00BC4570" w:rsidRPr="00FA1201">
        <w:rPr>
          <w:rFonts w:ascii="Arial" w:eastAsia="Yu Mincho" w:hAnsi="Arial" w:cs="Arial"/>
          <w:b/>
          <w:bCs/>
          <w:szCs w:val="20"/>
        </w:rPr>
        <w:t>p</w:t>
      </w:r>
      <w:r w:rsidR="00BC4570" w:rsidRPr="00FA1201">
        <w:rPr>
          <w:rFonts w:ascii="Arial" w:eastAsia="Yu Mincho" w:hAnsi="Arial" w:cs="Arial" w:hint="eastAsia"/>
          <w:b/>
          <w:bCs/>
          <w:szCs w:val="20"/>
        </w:rPr>
        <w:t xml:space="preserve">tion 2, </w:t>
      </w:r>
      <w:r w:rsidR="00BC4570" w:rsidRPr="00FA1201">
        <w:rPr>
          <w:rFonts w:ascii="Arial" w:eastAsia="Yu Mincho" w:hAnsi="Arial" w:cs="Arial"/>
          <w:b/>
          <w:bCs/>
          <w:szCs w:val="20"/>
        </w:rPr>
        <w:t>when RO type switch is performed in one RACH procedure, a power offset is introduced to compensate the power ramping difference.</w:t>
      </w:r>
    </w:p>
    <w:p w14:paraId="3485CA1B" w14:textId="66341DC8" w:rsidR="00BC4570" w:rsidRPr="00FA1201" w:rsidRDefault="00BC4570" w:rsidP="00FA1201">
      <w:pPr>
        <w:rPr>
          <w:rFonts w:ascii="Arial" w:eastAsia="Yu Mincho" w:hAnsi="Arial" w:cs="Arial"/>
          <w:b/>
          <w:bCs/>
          <w:szCs w:val="20"/>
        </w:rPr>
      </w:pPr>
      <w:r w:rsidRPr="00FA1201">
        <w:rPr>
          <w:rFonts w:ascii="Arial" w:eastAsia="Yu Mincho" w:hAnsi="Arial" w:cs="Arial"/>
          <w:b/>
          <w:bCs/>
          <w:szCs w:val="20"/>
        </w:rPr>
        <w:t xml:space="preserve"> </w:t>
      </w:r>
    </w:p>
    <w:p w14:paraId="54DA9B1D" w14:textId="3871D3EB" w:rsidR="00BC4570" w:rsidRPr="00FA1201" w:rsidRDefault="00FA1201" w:rsidP="00FA1201">
      <w:pPr>
        <w:rPr>
          <w:rFonts w:ascii="Arial" w:eastAsia="Yu Mincho" w:hAnsi="Arial" w:cs="Arial"/>
          <w:b/>
          <w:bCs/>
          <w:szCs w:val="20"/>
        </w:rPr>
      </w:pPr>
      <w:r w:rsidRPr="00FA1201">
        <w:rPr>
          <w:rFonts w:ascii="Arial" w:eastAsia="Yu Mincho" w:hAnsi="Arial" w:cs="Arial"/>
          <w:b/>
          <w:bCs/>
          <w:szCs w:val="20"/>
        </w:rPr>
        <w:t>Proposal-</w:t>
      </w:r>
      <w:r w:rsidR="000172C7">
        <w:rPr>
          <w:rFonts w:ascii="Arial" w:eastAsia="Yu Mincho" w:hAnsi="Arial" w:cs="Arial"/>
          <w:b/>
          <w:bCs/>
          <w:szCs w:val="20"/>
        </w:rPr>
        <w:t>4</w:t>
      </w:r>
      <w:r w:rsidRPr="00FA1201">
        <w:rPr>
          <w:rFonts w:ascii="Arial" w:eastAsia="Yu Mincho" w:hAnsi="Arial" w:cs="Arial"/>
          <w:b/>
          <w:bCs/>
          <w:szCs w:val="20"/>
        </w:rPr>
        <w:t xml:space="preserve">: </w:t>
      </w:r>
      <w:r w:rsidR="00BC4570" w:rsidRPr="00FA1201">
        <w:rPr>
          <w:rFonts w:ascii="Arial" w:eastAsia="Yu Mincho" w:hAnsi="Arial" w:cs="Arial"/>
          <w:b/>
          <w:bCs/>
          <w:szCs w:val="20"/>
        </w:rPr>
        <w:t xml:space="preserve">If the proposal </w:t>
      </w:r>
      <w:r w:rsidR="007069B8">
        <w:rPr>
          <w:rFonts w:ascii="Arial" w:eastAsia="Yu Mincho" w:hAnsi="Arial" w:cs="Arial"/>
          <w:b/>
          <w:bCs/>
          <w:szCs w:val="20"/>
        </w:rPr>
        <w:t>3</w:t>
      </w:r>
      <w:r w:rsidR="00BC4570" w:rsidRPr="00FA1201">
        <w:rPr>
          <w:rFonts w:ascii="Arial" w:eastAsia="Yu Mincho" w:hAnsi="Arial" w:cs="Arial"/>
          <w:b/>
          <w:bCs/>
          <w:szCs w:val="20"/>
        </w:rPr>
        <w:t xml:space="preserve"> is agreed, the power offset is determined by (PREAMBLE_POWER_RAMPING_COUNTER–1) × (PREAMBLE_POWER_RAMPING_STEP_SBFD – PREAMBLE_POWER_RAMPING_STEP_Legacy)</w:t>
      </w:r>
    </w:p>
    <w:p w14:paraId="2AFF1154" w14:textId="77777777" w:rsidR="00BC4570" w:rsidRPr="009015AF" w:rsidRDefault="00BC4570" w:rsidP="00226E62">
      <w:pPr>
        <w:spacing w:after="120"/>
        <w:rPr>
          <w:rFonts w:ascii="Arial" w:eastAsia="Yu Mincho" w:hAnsi="Arial" w:cs="Arial"/>
          <w:b/>
          <w:bCs/>
          <w:lang w:eastAsia="ja-JP"/>
        </w:rPr>
      </w:pPr>
    </w:p>
    <w:bookmarkEnd w:id="2"/>
    <w:p w14:paraId="26904A87" w14:textId="0734DA4A" w:rsidR="00B4038A" w:rsidRPr="009015AF" w:rsidRDefault="00B4038A" w:rsidP="00B4038A">
      <w:pPr>
        <w:pStyle w:val="Heading1"/>
        <w:rPr>
          <w:rFonts w:cs="Arial"/>
        </w:rPr>
      </w:pPr>
      <w:r w:rsidRPr="009015AF">
        <w:rPr>
          <w:rFonts w:cs="Arial"/>
        </w:rPr>
        <w:t>Conclusion</w:t>
      </w:r>
      <w:r w:rsidR="001F75BA" w:rsidRPr="009015AF">
        <w:rPr>
          <w:rFonts w:cs="Arial"/>
        </w:rPr>
        <w:t xml:space="preserve"> and Proposal</w:t>
      </w:r>
    </w:p>
    <w:p w14:paraId="43B5EFB2" w14:textId="3DBD9B33" w:rsidR="00EA4443" w:rsidRDefault="00B4038A" w:rsidP="00F001A8">
      <w:pPr>
        <w:spacing w:before="120" w:after="120"/>
        <w:rPr>
          <w:rFonts w:ascii="Arial" w:hAnsi="Arial" w:cs="Arial"/>
          <w:sz w:val="22"/>
          <w:szCs w:val="22"/>
        </w:rPr>
      </w:pPr>
      <w:r w:rsidRPr="009015AF">
        <w:rPr>
          <w:rFonts w:ascii="Arial" w:hAnsi="Arial" w:cs="Arial"/>
          <w:sz w:val="22"/>
          <w:szCs w:val="22"/>
        </w:rPr>
        <w:t>We have the following proposals:</w:t>
      </w:r>
    </w:p>
    <w:p w14:paraId="7F89423E" w14:textId="431615A8" w:rsidR="0059780D" w:rsidRDefault="00A76338" w:rsidP="00F001A8">
      <w:pPr>
        <w:spacing w:before="120" w:after="120"/>
        <w:rPr>
          <w:rFonts w:ascii="Arial" w:eastAsia="Yu Mincho" w:hAnsi="Arial" w:cs="Arial"/>
          <w:b/>
          <w:bCs/>
          <w:szCs w:val="20"/>
        </w:rPr>
      </w:pPr>
      <w:r w:rsidRPr="00E0675F">
        <w:rPr>
          <w:rFonts w:ascii="Arial" w:eastAsia="Yu Mincho" w:hAnsi="Arial" w:cs="Arial"/>
          <w:b/>
          <w:bCs/>
          <w:szCs w:val="20"/>
        </w:rPr>
        <w:t>Proposal-1</w:t>
      </w:r>
      <w:r w:rsidR="00F95263">
        <w:rPr>
          <w:rFonts w:ascii="Arial" w:eastAsia="Yu Mincho" w:hAnsi="Arial" w:cs="Arial"/>
          <w:b/>
          <w:bCs/>
          <w:szCs w:val="20"/>
        </w:rPr>
        <w:t xml:space="preserve"> </w:t>
      </w:r>
      <w:r>
        <w:rPr>
          <w:rFonts w:ascii="Arial" w:eastAsia="Yu Mincho" w:hAnsi="Arial" w:cs="Arial"/>
          <w:b/>
          <w:bCs/>
          <w:szCs w:val="20"/>
        </w:rPr>
        <w:t>[MAC-3]</w:t>
      </w:r>
      <w:r w:rsidRPr="00FA1201">
        <w:rPr>
          <w:rFonts w:ascii="Arial" w:eastAsia="Yu Mincho" w:hAnsi="Arial" w:cs="Arial"/>
          <w:b/>
          <w:bCs/>
          <w:szCs w:val="20"/>
        </w:rPr>
        <w:t>:</w:t>
      </w:r>
      <w:r w:rsidR="00F95263">
        <w:rPr>
          <w:rFonts w:ascii="Arial" w:eastAsia="Yu Mincho" w:hAnsi="Arial" w:cs="Arial"/>
          <w:b/>
          <w:bCs/>
          <w:szCs w:val="20"/>
        </w:rPr>
        <w:t xml:space="preserve"> </w:t>
      </w:r>
      <w:r w:rsidRPr="00E0675F">
        <w:rPr>
          <w:rFonts w:ascii="Arial" w:eastAsia="Yu Mincho" w:hAnsi="Arial" w:cs="Arial"/>
          <w:b/>
          <w:bCs/>
          <w:szCs w:val="20"/>
        </w:rPr>
        <w:t xml:space="preserve">SBFD RACH configuration is always configured to </w:t>
      </w:r>
      <w:r>
        <w:rPr>
          <w:rFonts w:ascii="Arial" w:eastAsia="Yu Mincho" w:hAnsi="Arial" w:cs="Arial"/>
          <w:b/>
          <w:bCs/>
          <w:szCs w:val="20"/>
        </w:rPr>
        <w:t xml:space="preserve">be applicable to </w:t>
      </w:r>
      <w:r w:rsidRPr="00E0675F">
        <w:rPr>
          <w:rFonts w:ascii="Arial" w:eastAsia="Yu Mincho" w:hAnsi="Arial" w:cs="Arial"/>
          <w:b/>
          <w:bCs/>
          <w:szCs w:val="20"/>
        </w:rPr>
        <w:t>CBRA</w:t>
      </w:r>
      <w:r w:rsidRPr="00E0675F">
        <w:rPr>
          <w:rFonts w:ascii="Arial" w:eastAsia="Yu Mincho" w:hAnsi="Arial" w:cs="Arial"/>
          <w:b/>
          <w:bCs/>
          <w:szCs w:val="20"/>
          <w:lang w:val="en-US"/>
        </w:rPr>
        <w:t xml:space="preserve"> as the starting point.</w:t>
      </w:r>
    </w:p>
    <w:p w14:paraId="50E2E854" w14:textId="789B15F8" w:rsidR="00665D29" w:rsidRPr="009015AF" w:rsidRDefault="00F001A8" w:rsidP="00F001A8">
      <w:pPr>
        <w:spacing w:before="120" w:after="120"/>
        <w:rPr>
          <w:rFonts w:ascii="Arial" w:hAnsi="Arial" w:cs="Arial"/>
        </w:rPr>
      </w:pPr>
      <w:r w:rsidRPr="00FA1201">
        <w:rPr>
          <w:rFonts w:ascii="Arial" w:eastAsia="Yu Mincho" w:hAnsi="Arial" w:cs="Arial"/>
          <w:b/>
          <w:bCs/>
          <w:szCs w:val="20"/>
        </w:rPr>
        <w:t>Proposal-</w:t>
      </w:r>
      <w:r w:rsidR="000172C7">
        <w:rPr>
          <w:rFonts w:ascii="Arial" w:eastAsia="Yu Mincho" w:hAnsi="Arial" w:cs="Arial"/>
          <w:b/>
          <w:bCs/>
          <w:szCs w:val="20"/>
        </w:rPr>
        <w:t>2</w:t>
      </w:r>
      <w:r w:rsidR="00DE1F07">
        <w:rPr>
          <w:rFonts w:ascii="Arial" w:eastAsia="Yu Mincho" w:hAnsi="Arial" w:cs="Arial"/>
          <w:b/>
          <w:bCs/>
          <w:szCs w:val="20"/>
        </w:rPr>
        <w:t xml:space="preserve"> </w:t>
      </w:r>
      <w:r w:rsidR="002F5D07">
        <w:rPr>
          <w:rFonts w:ascii="Arial" w:eastAsia="Yu Mincho" w:hAnsi="Arial" w:cs="Arial"/>
          <w:b/>
          <w:bCs/>
          <w:szCs w:val="20"/>
        </w:rPr>
        <w:t>[MAC-</w:t>
      </w:r>
      <w:r w:rsidR="00E82CA3">
        <w:rPr>
          <w:rFonts w:ascii="Arial" w:eastAsia="Yu Mincho" w:hAnsi="Arial" w:cs="Arial"/>
          <w:b/>
          <w:bCs/>
          <w:szCs w:val="20"/>
        </w:rPr>
        <w:t>5</w:t>
      </w:r>
      <w:r w:rsidR="002F5D07">
        <w:rPr>
          <w:rFonts w:ascii="Arial" w:eastAsia="Yu Mincho" w:hAnsi="Arial" w:cs="Arial"/>
          <w:b/>
          <w:bCs/>
          <w:szCs w:val="20"/>
        </w:rPr>
        <w:t>]</w:t>
      </w:r>
      <w:r w:rsidRPr="00FA1201">
        <w:rPr>
          <w:rFonts w:ascii="Arial" w:eastAsia="Yu Mincho" w:hAnsi="Arial" w:cs="Arial"/>
          <w:b/>
          <w:bCs/>
          <w:szCs w:val="20"/>
        </w:rPr>
        <w:t>: Increase the power ramping counter when a SBFD-aware UE switches RO type (i.e., RO type switches from legacy-ROs to additional ROs or from additional ROs to legacy ROs) in one RACH procedure.</w:t>
      </w:r>
    </w:p>
    <w:p w14:paraId="40843B31" w14:textId="70A6D1D0" w:rsidR="00F001A8" w:rsidRPr="00FA1201" w:rsidRDefault="00F001A8" w:rsidP="00F001A8">
      <w:pPr>
        <w:spacing w:before="120" w:after="120"/>
        <w:rPr>
          <w:rFonts w:ascii="Arial" w:eastAsia="Yu Mincho" w:hAnsi="Arial" w:cs="Arial"/>
          <w:b/>
          <w:bCs/>
          <w:szCs w:val="20"/>
        </w:rPr>
      </w:pPr>
      <w:r w:rsidRPr="00FA1201">
        <w:rPr>
          <w:rFonts w:ascii="Arial" w:eastAsia="Yu Mincho" w:hAnsi="Arial" w:cs="Arial"/>
          <w:b/>
          <w:bCs/>
          <w:szCs w:val="20"/>
        </w:rPr>
        <w:t>Proposal-</w:t>
      </w:r>
      <w:r w:rsidR="000172C7">
        <w:rPr>
          <w:rFonts w:ascii="Arial" w:eastAsia="Yu Mincho" w:hAnsi="Arial" w:cs="Arial"/>
          <w:b/>
          <w:bCs/>
          <w:szCs w:val="20"/>
        </w:rPr>
        <w:t>3</w:t>
      </w:r>
      <w:r w:rsidR="00DE1F07">
        <w:rPr>
          <w:rFonts w:ascii="Arial" w:eastAsia="Yu Mincho" w:hAnsi="Arial" w:cs="Arial"/>
          <w:b/>
          <w:bCs/>
          <w:szCs w:val="20"/>
        </w:rPr>
        <w:t xml:space="preserve"> </w:t>
      </w:r>
      <w:r w:rsidR="002F5D07">
        <w:rPr>
          <w:rFonts w:ascii="Arial" w:eastAsia="Yu Mincho" w:hAnsi="Arial" w:cs="Arial"/>
          <w:b/>
          <w:bCs/>
          <w:szCs w:val="20"/>
        </w:rPr>
        <w:t>[MAC-</w:t>
      </w:r>
      <w:r w:rsidR="00E82CA3">
        <w:rPr>
          <w:rFonts w:ascii="Arial" w:eastAsia="Yu Mincho" w:hAnsi="Arial" w:cs="Arial"/>
          <w:b/>
          <w:bCs/>
          <w:szCs w:val="20"/>
        </w:rPr>
        <w:t>5</w:t>
      </w:r>
      <w:r w:rsidR="002F5D07">
        <w:rPr>
          <w:rFonts w:ascii="Arial" w:eastAsia="Yu Mincho" w:hAnsi="Arial" w:cs="Arial"/>
          <w:b/>
          <w:bCs/>
          <w:szCs w:val="20"/>
        </w:rPr>
        <w:t>]</w:t>
      </w:r>
      <w:r w:rsidRPr="00FA1201">
        <w:rPr>
          <w:rFonts w:ascii="Arial" w:eastAsia="Yu Mincho" w:hAnsi="Arial" w:cs="Arial"/>
          <w:b/>
          <w:bCs/>
          <w:szCs w:val="20"/>
        </w:rPr>
        <w:t xml:space="preserve">: For </w:t>
      </w:r>
      <w:r w:rsidRPr="00FA1201">
        <w:rPr>
          <w:rFonts w:ascii="Arial" w:eastAsia="Yu Mincho" w:hAnsi="Arial" w:cs="Arial" w:hint="eastAsia"/>
          <w:b/>
          <w:bCs/>
          <w:szCs w:val="20"/>
        </w:rPr>
        <w:t>RACH configuration O</w:t>
      </w:r>
      <w:r w:rsidRPr="00FA1201">
        <w:rPr>
          <w:rFonts w:ascii="Arial" w:eastAsia="Yu Mincho" w:hAnsi="Arial" w:cs="Arial"/>
          <w:b/>
          <w:bCs/>
          <w:szCs w:val="20"/>
        </w:rPr>
        <w:t>p</w:t>
      </w:r>
      <w:r w:rsidRPr="00FA1201">
        <w:rPr>
          <w:rFonts w:ascii="Arial" w:eastAsia="Yu Mincho" w:hAnsi="Arial" w:cs="Arial" w:hint="eastAsia"/>
          <w:b/>
          <w:bCs/>
          <w:szCs w:val="20"/>
        </w:rPr>
        <w:t xml:space="preserve">tion 2, </w:t>
      </w:r>
      <w:r w:rsidRPr="00FA1201">
        <w:rPr>
          <w:rFonts w:ascii="Arial" w:eastAsia="Yu Mincho" w:hAnsi="Arial" w:cs="Arial"/>
          <w:b/>
          <w:bCs/>
          <w:szCs w:val="20"/>
        </w:rPr>
        <w:t xml:space="preserve">when RO type switch is performed in one RACH procedure, a power offset is introduced to compensate the power ramping difference. </w:t>
      </w:r>
    </w:p>
    <w:p w14:paraId="2BDFA537" w14:textId="4ACC092E" w:rsidR="00F001A8" w:rsidRPr="00FA1201" w:rsidRDefault="00F001A8" w:rsidP="00F001A8">
      <w:pPr>
        <w:spacing w:before="120" w:after="120"/>
        <w:rPr>
          <w:rFonts w:ascii="Arial" w:eastAsia="Yu Mincho" w:hAnsi="Arial" w:cs="Arial"/>
          <w:b/>
          <w:bCs/>
          <w:szCs w:val="20"/>
        </w:rPr>
      </w:pPr>
      <w:r w:rsidRPr="00FA1201">
        <w:rPr>
          <w:rFonts w:ascii="Arial" w:eastAsia="Yu Mincho" w:hAnsi="Arial" w:cs="Arial"/>
          <w:b/>
          <w:bCs/>
          <w:szCs w:val="20"/>
        </w:rPr>
        <w:t>Proposal-</w:t>
      </w:r>
      <w:r w:rsidR="000172C7">
        <w:rPr>
          <w:rFonts w:ascii="Arial" w:eastAsia="Yu Mincho" w:hAnsi="Arial" w:cs="Arial"/>
          <w:b/>
          <w:bCs/>
          <w:szCs w:val="20"/>
        </w:rPr>
        <w:t>4</w:t>
      </w:r>
      <w:r w:rsidR="00DE1F07">
        <w:rPr>
          <w:rFonts w:ascii="Arial" w:eastAsia="Yu Mincho" w:hAnsi="Arial" w:cs="Arial"/>
          <w:b/>
          <w:bCs/>
          <w:szCs w:val="20"/>
        </w:rPr>
        <w:t xml:space="preserve"> </w:t>
      </w:r>
      <w:r w:rsidR="002F5D07">
        <w:rPr>
          <w:rFonts w:ascii="Arial" w:eastAsia="Yu Mincho" w:hAnsi="Arial" w:cs="Arial"/>
          <w:b/>
          <w:bCs/>
          <w:szCs w:val="20"/>
        </w:rPr>
        <w:t>[MAC-</w:t>
      </w:r>
      <w:r w:rsidR="00E82CA3">
        <w:rPr>
          <w:rFonts w:ascii="Arial" w:eastAsia="Yu Mincho" w:hAnsi="Arial" w:cs="Arial"/>
          <w:b/>
          <w:bCs/>
          <w:szCs w:val="20"/>
        </w:rPr>
        <w:t>5</w:t>
      </w:r>
      <w:r w:rsidR="002F5D07">
        <w:rPr>
          <w:rFonts w:ascii="Arial" w:eastAsia="Yu Mincho" w:hAnsi="Arial" w:cs="Arial"/>
          <w:b/>
          <w:bCs/>
          <w:szCs w:val="20"/>
        </w:rPr>
        <w:t>]</w:t>
      </w:r>
      <w:r w:rsidRPr="00FA1201">
        <w:rPr>
          <w:rFonts w:ascii="Arial" w:eastAsia="Yu Mincho" w:hAnsi="Arial" w:cs="Arial"/>
          <w:b/>
          <w:bCs/>
          <w:szCs w:val="20"/>
        </w:rPr>
        <w:t xml:space="preserve">: If the proposal </w:t>
      </w:r>
      <w:r w:rsidR="007069B8">
        <w:rPr>
          <w:rFonts w:ascii="Arial" w:eastAsia="Yu Mincho" w:hAnsi="Arial" w:cs="Arial"/>
          <w:b/>
          <w:bCs/>
          <w:szCs w:val="20"/>
        </w:rPr>
        <w:t>3</w:t>
      </w:r>
      <w:r w:rsidRPr="00FA1201">
        <w:rPr>
          <w:rFonts w:ascii="Arial" w:eastAsia="Yu Mincho" w:hAnsi="Arial" w:cs="Arial"/>
          <w:b/>
          <w:bCs/>
          <w:szCs w:val="20"/>
        </w:rPr>
        <w:t xml:space="preserve"> is agreed, the power offset is determined by (PREAMBLE_POWER_RAMPING_COUNTER–1) × (PREAMBLE_POWER_RAMPING_STEP_SBFD – PREAMBLE_POWER_RAMPING_STEP_Legacy)</w:t>
      </w:r>
    </w:p>
    <w:p w14:paraId="4526A75B" w14:textId="77777777" w:rsidR="00665D29" w:rsidRPr="009015AF" w:rsidRDefault="00665D29" w:rsidP="00D318B9">
      <w:pPr>
        <w:spacing w:before="80" w:after="80"/>
        <w:rPr>
          <w:rFonts w:ascii="Arial" w:hAnsi="Arial" w:cs="Arial"/>
        </w:rPr>
      </w:pPr>
    </w:p>
    <w:sectPr w:rsidR="00665D29" w:rsidRPr="009015AF">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1AF11" w14:textId="77777777" w:rsidR="00B373B3" w:rsidRDefault="00B373B3">
      <w:r>
        <w:separator/>
      </w:r>
    </w:p>
  </w:endnote>
  <w:endnote w:type="continuationSeparator" w:id="0">
    <w:p w14:paraId="60B43E71" w14:textId="77777777" w:rsidR="00B373B3" w:rsidRDefault="00B3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18774" w14:textId="77777777" w:rsidR="00B373B3" w:rsidRDefault="00B373B3">
      <w:r>
        <w:separator/>
      </w:r>
    </w:p>
  </w:footnote>
  <w:footnote w:type="continuationSeparator" w:id="0">
    <w:p w14:paraId="0F692AC1" w14:textId="77777777" w:rsidR="00B373B3" w:rsidRDefault="00B37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220FF0"/>
    <w:multiLevelType w:val="hybridMultilevel"/>
    <w:tmpl w:val="40E031CE"/>
    <w:lvl w:ilvl="0" w:tplc="301039D0">
      <w:numFmt w:val="bullet"/>
      <w:lvlText w:val="-"/>
      <w:lvlJc w:val="left"/>
      <w:pPr>
        <w:ind w:left="800" w:hanging="360"/>
      </w:pPr>
      <w:rPr>
        <w:rFonts w:ascii="Times New Roman" w:eastAsia="Batang"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4225663">
    <w:abstractNumId w:val="1"/>
  </w:num>
  <w:num w:numId="2" w16cid:durableId="1957370801">
    <w:abstractNumId w:val="24"/>
  </w:num>
  <w:num w:numId="3" w16cid:durableId="988437651">
    <w:abstractNumId w:val="13"/>
  </w:num>
  <w:num w:numId="4" w16cid:durableId="741416704">
    <w:abstractNumId w:val="17"/>
  </w:num>
  <w:num w:numId="5" w16cid:durableId="2021857738">
    <w:abstractNumId w:val="12"/>
  </w:num>
  <w:num w:numId="6" w16cid:durableId="3821040">
    <w:abstractNumId w:val="15"/>
  </w:num>
  <w:num w:numId="7" w16cid:durableId="272055344">
    <w:abstractNumId w:val="21"/>
  </w:num>
  <w:num w:numId="8" w16cid:durableId="806122265">
    <w:abstractNumId w:val="35"/>
  </w:num>
  <w:num w:numId="9" w16cid:durableId="117842435">
    <w:abstractNumId w:val="22"/>
  </w:num>
  <w:num w:numId="10" w16cid:durableId="1747418937">
    <w:abstractNumId w:val="32"/>
  </w:num>
  <w:num w:numId="11" w16cid:durableId="806049169">
    <w:abstractNumId w:val="18"/>
  </w:num>
  <w:num w:numId="12" w16cid:durableId="525561252">
    <w:abstractNumId w:val="27"/>
  </w:num>
  <w:num w:numId="13" w16cid:durableId="873427820">
    <w:abstractNumId w:val="31"/>
  </w:num>
  <w:num w:numId="14" w16cid:durableId="1733382381">
    <w:abstractNumId w:val="34"/>
  </w:num>
  <w:num w:numId="15" w16cid:durableId="1610355566">
    <w:abstractNumId w:val="20"/>
  </w:num>
  <w:num w:numId="16" w16cid:durableId="1689678983">
    <w:abstractNumId w:val="33"/>
  </w:num>
  <w:num w:numId="17" w16cid:durableId="1138304366">
    <w:abstractNumId w:val="30"/>
  </w:num>
  <w:num w:numId="18" w16cid:durableId="1367096545">
    <w:abstractNumId w:val="31"/>
  </w:num>
  <w:num w:numId="19" w16cid:durableId="2053118307">
    <w:abstractNumId w:val="31"/>
  </w:num>
  <w:num w:numId="20" w16cid:durableId="1248879707">
    <w:abstractNumId w:val="31"/>
  </w:num>
  <w:num w:numId="21" w16cid:durableId="1788888062">
    <w:abstractNumId w:val="9"/>
  </w:num>
  <w:num w:numId="22" w16cid:durableId="47151198">
    <w:abstractNumId w:val="31"/>
  </w:num>
  <w:num w:numId="23" w16cid:durableId="1325431826">
    <w:abstractNumId w:val="7"/>
  </w:num>
  <w:num w:numId="24" w16cid:durableId="1777797363">
    <w:abstractNumId w:val="25"/>
  </w:num>
  <w:num w:numId="25" w16cid:durableId="833298886">
    <w:abstractNumId w:val="0"/>
  </w:num>
  <w:num w:numId="26" w16cid:durableId="20008887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4873229">
    <w:abstractNumId w:val="14"/>
  </w:num>
  <w:num w:numId="28" w16cid:durableId="1668630175">
    <w:abstractNumId w:val="11"/>
  </w:num>
  <w:num w:numId="29" w16cid:durableId="519319199">
    <w:abstractNumId w:val="2"/>
  </w:num>
  <w:num w:numId="30" w16cid:durableId="730621325">
    <w:abstractNumId w:val="3"/>
  </w:num>
  <w:num w:numId="31" w16cid:durableId="1785923859">
    <w:abstractNumId w:val="28"/>
  </w:num>
  <w:num w:numId="32" w16cid:durableId="306323692">
    <w:abstractNumId w:val="4"/>
  </w:num>
  <w:num w:numId="33" w16cid:durableId="582642940">
    <w:abstractNumId w:val="5"/>
  </w:num>
  <w:num w:numId="34" w16cid:durableId="1928730801">
    <w:abstractNumId w:val="1"/>
  </w:num>
  <w:num w:numId="35" w16cid:durableId="1671375019">
    <w:abstractNumId w:val="1"/>
  </w:num>
  <w:num w:numId="36" w16cid:durableId="1467358644">
    <w:abstractNumId w:val="16"/>
  </w:num>
  <w:num w:numId="37" w16cid:durableId="19820316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521159">
    <w:abstractNumId w:val="6"/>
  </w:num>
  <w:num w:numId="39" w16cid:durableId="1520897085">
    <w:abstractNumId w:val="10"/>
  </w:num>
  <w:num w:numId="40" w16cid:durableId="1455950796">
    <w:abstractNumId w:val="8"/>
  </w:num>
  <w:num w:numId="41" w16cid:durableId="1053041619">
    <w:abstractNumId w:val="29"/>
  </w:num>
  <w:num w:numId="42" w16cid:durableId="1016885530">
    <w:abstractNumId w:val="23"/>
  </w:num>
  <w:num w:numId="43" w16cid:durableId="1665468419">
    <w:abstractNumId w:val="19"/>
  </w:num>
  <w:num w:numId="44" w16cid:durableId="975330161">
    <w:abstractNumId w:val="1"/>
  </w:num>
  <w:num w:numId="45" w16cid:durableId="2069113717">
    <w:abstractNumId w:val="1"/>
  </w:num>
  <w:num w:numId="46" w16cid:durableId="654263032">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B89"/>
    <w:rsid w:val="00000EBA"/>
    <w:rsid w:val="000013AA"/>
    <w:rsid w:val="00001757"/>
    <w:rsid w:val="00001D15"/>
    <w:rsid w:val="00001EE9"/>
    <w:rsid w:val="00002230"/>
    <w:rsid w:val="00002A37"/>
    <w:rsid w:val="00002F51"/>
    <w:rsid w:val="0000469C"/>
    <w:rsid w:val="000046E3"/>
    <w:rsid w:val="00004B2A"/>
    <w:rsid w:val="00006145"/>
    <w:rsid w:val="00006446"/>
    <w:rsid w:val="00006870"/>
    <w:rsid w:val="00006896"/>
    <w:rsid w:val="00007098"/>
    <w:rsid w:val="000070C5"/>
    <w:rsid w:val="00007622"/>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172C7"/>
    <w:rsid w:val="000203DC"/>
    <w:rsid w:val="0002068F"/>
    <w:rsid w:val="00021D50"/>
    <w:rsid w:val="000223D9"/>
    <w:rsid w:val="00023231"/>
    <w:rsid w:val="000240DA"/>
    <w:rsid w:val="00024B4B"/>
    <w:rsid w:val="00025389"/>
    <w:rsid w:val="000255C5"/>
    <w:rsid w:val="0002564D"/>
    <w:rsid w:val="00025BEC"/>
    <w:rsid w:val="00025ECA"/>
    <w:rsid w:val="00026696"/>
    <w:rsid w:val="00026CAC"/>
    <w:rsid w:val="00027020"/>
    <w:rsid w:val="0002760F"/>
    <w:rsid w:val="00030820"/>
    <w:rsid w:val="00030A6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2F0"/>
    <w:rsid w:val="00043479"/>
    <w:rsid w:val="00043A3D"/>
    <w:rsid w:val="00043C5C"/>
    <w:rsid w:val="0004413E"/>
    <w:rsid w:val="000444EF"/>
    <w:rsid w:val="00044C1D"/>
    <w:rsid w:val="00045068"/>
    <w:rsid w:val="00045A25"/>
    <w:rsid w:val="000460BB"/>
    <w:rsid w:val="00046743"/>
    <w:rsid w:val="00046BB0"/>
    <w:rsid w:val="000507A3"/>
    <w:rsid w:val="00051070"/>
    <w:rsid w:val="0005140D"/>
    <w:rsid w:val="00052A07"/>
    <w:rsid w:val="000531D2"/>
    <w:rsid w:val="000534E3"/>
    <w:rsid w:val="00053C4F"/>
    <w:rsid w:val="00053E92"/>
    <w:rsid w:val="0005464F"/>
    <w:rsid w:val="00054D4A"/>
    <w:rsid w:val="00055368"/>
    <w:rsid w:val="000559BF"/>
    <w:rsid w:val="00055F19"/>
    <w:rsid w:val="0005606A"/>
    <w:rsid w:val="00056185"/>
    <w:rsid w:val="00056748"/>
    <w:rsid w:val="00057117"/>
    <w:rsid w:val="000571DA"/>
    <w:rsid w:val="000575E5"/>
    <w:rsid w:val="000577B9"/>
    <w:rsid w:val="00057F53"/>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C6A"/>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205"/>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5F8"/>
    <w:rsid w:val="000A1B7B"/>
    <w:rsid w:val="000A2482"/>
    <w:rsid w:val="000A27D5"/>
    <w:rsid w:val="000A2A75"/>
    <w:rsid w:val="000A325B"/>
    <w:rsid w:val="000A3539"/>
    <w:rsid w:val="000A3D85"/>
    <w:rsid w:val="000A488C"/>
    <w:rsid w:val="000A56F2"/>
    <w:rsid w:val="000A5ECC"/>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568"/>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122A"/>
    <w:rsid w:val="000D2904"/>
    <w:rsid w:val="000D2D12"/>
    <w:rsid w:val="000D316B"/>
    <w:rsid w:val="000D3D25"/>
    <w:rsid w:val="000D3FD1"/>
    <w:rsid w:val="000D4797"/>
    <w:rsid w:val="000D4BD7"/>
    <w:rsid w:val="000D67B4"/>
    <w:rsid w:val="000D710D"/>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EEF"/>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5F6E"/>
    <w:rsid w:val="001062FB"/>
    <w:rsid w:val="001063E6"/>
    <w:rsid w:val="00106AAD"/>
    <w:rsid w:val="00106E04"/>
    <w:rsid w:val="0011009C"/>
    <w:rsid w:val="0011074E"/>
    <w:rsid w:val="001110A6"/>
    <w:rsid w:val="00112487"/>
    <w:rsid w:val="001125F7"/>
    <w:rsid w:val="001129A9"/>
    <w:rsid w:val="00112B31"/>
    <w:rsid w:val="0011330E"/>
    <w:rsid w:val="00113C8C"/>
    <w:rsid w:val="00113CF4"/>
    <w:rsid w:val="0011431A"/>
    <w:rsid w:val="001145B3"/>
    <w:rsid w:val="00114A7A"/>
    <w:rsid w:val="00114B94"/>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127"/>
    <w:rsid w:val="00132252"/>
    <w:rsid w:val="0013285C"/>
    <w:rsid w:val="00132DDD"/>
    <w:rsid w:val="00132FD0"/>
    <w:rsid w:val="00133305"/>
    <w:rsid w:val="00133B04"/>
    <w:rsid w:val="00133D6B"/>
    <w:rsid w:val="001341F4"/>
    <w:rsid w:val="001344C0"/>
    <w:rsid w:val="001346FA"/>
    <w:rsid w:val="0013476A"/>
    <w:rsid w:val="00135252"/>
    <w:rsid w:val="00135C8B"/>
    <w:rsid w:val="00135EB7"/>
    <w:rsid w:val="001369A4"/>
    <w:rsid w:val="00136B2C"/>
    <w:rsid w:val="00137868"/>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80120"/>
    <w:rsid w:val="001804DB"/>
    <w:rsid w:val="00180AAC"/>
    <w:rsid w:val="0018143F"/>
    <w:rsid w:val="00181946"/>
    <w:rsid w:val="00182AC3"/>
    <w:rsid w:val="00182CD9"/>
    <w:rsid w:val="00183C22"/>
    <w:rsid w:val="00184F28"/>
    <w:rsid w:val="00185040"/>
    <w:rsid w:val="001857CB"/>
    <w:rsid w:val="00185F0E"/>
    <w:rsid w:val="00186EF3"/>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0BB"/>
    <w:rsid w:val="001B05F9"/>
    <w:rsid w:val="001B0B6C"/>
    <w:rsid w:val="001B0D97"/>
    <w:rsid w:val="001B0F91"/>
    <w:rsid w:val="001B1808"/>
    <w:rsid w:val="001B265B"/>
    <w:rsid w:val="001B3887"/>
    <w:rsid w:val="001B424D"/>
    <w:rsid w:val="001B42D4"/>
    <w:rsid w:val="001B4EA3"/>
    <w:rsid w:val="001B5203"/>
    <w:rsid w:val="001B58B3"/>
    <w:rsid w:val="001B5A5D"/>
    <w:rsid w:val="001B6626"/>
    <w:rsid w:val="001B6D62"/>
    <w:rsid w:val="001B6F36"/>
    <w:rsid w:val="001B7284"/>
    <w:rsid w:val="001C0A0D"/>
    <w:rsid w:val="001C0E23"/>
    <w:rsid w:val="001C129A"/>
    <w:rsid w:val="001C1CE5"/>
    <w:rsid w:val="001C1D8D"/>
    <w:rsid w:val="001C2188"/>
    <w:rsid w:val="001C2DC5"/>
    <w:rsid w:val="001C3090"/>
    <w:rsid w:val="001C37AC"/>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2D4"/>
    <w:rsid w:val="001F75BA"/>
    <w:rsid w:val="001F780C"/>
    <w:rsid w:val="001F7A7C"/>
    <w:rsid w:val="00200490"/>
    <w:rsid w:val="00200866"/>
    <w:rsid w:val="002008ED"/>
    <w:rsid w:val="00200F95"/>
    <w:rsid w:val="002011F1"/>
    <w:rsid w:val="00201F3A"/>
    <w:rsid w:val="00202E05"/>
    <w:rsid w:val="0020315D"/>
    <w:rsid w:val="00203F96"/>
    <w:rsid w:val="00204165"/>
    <w:rsid w:val="002044CD"/>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424"/>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3F6"/>
    <w:rsid w:val="002224DB"/>
    <w:rsid w:val="002226FE"/>
    <w:rsid w:val="00222B47"/>
    <w:rsid w:val="002239FE"/>
    <w:rsid w:val="00223FCB"/>
    <w:rsid w:val="0022436D"/>
    <w:rsid w:val="00224A63"/>
    <w:rsid w:val="00224BE7"/>
    <w:rsid w:val="002250CC"/>
    <w:rsid w:val="002252C3"/>
    <w:rsid w:val="002255C5"/>
    <w:rsid w:val="00225C54"/>
    <w:rsid w:val="00226B21"/>
    <w:rsid w:val="00226E62"/>
    <w:rsid w:val="002274E0"/>
    <w:rsid w:val="002279E7"/>
    <w:rsid w:val="00227E3A"/>
    <w:rsid w:val="00227F60"/>
    <w:rsid w:val="00230765"/>
    <w:rsid w:val="00230899"/>
    <w:rsid w:val="00230E40"/>
    <w:rsid w:val="002317CD"/>
    <w:rsid w:val="00231813"/>
    <w:rsid w:val="002319E4"/>
    <w:rsid w:val="002324EE"/>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6C04"/>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2B74"/>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4310"/>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34C"/>
    <w:rsid w:val="002E2895"/>
    <w:rsid w:val="002E2BF2"/>
    <w:rsid w:val="002E2EF6"/>
    <w:rsid w:val="002E2F09"/>
    <w:rsid w:val="002E3600"/>
    <w:rsid w:val="002E4753"/>
    <w:rsid w:val="002E5157"/>
    <w:rsid w:val="002E589D"/>
    <w:rsid w:val="002E5A92"/>
    <w:rsid w:val="002E629D"/>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5D07"/>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428"/>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6BBC"/>
    <w:rsid w:val="00326FD9"/>
    <w:rsid w:val="003273F6"/>
    <w:rsid w:val="00327B06"/>
    <w:rsid w:val="003305AD"/>
    <w:rsid w:val="00330A25"/>
    <w:rsid w:val="00330B27"/>
    <w:rsid w:val="00330D30"/>
    <w:rsid w:val="003310F8"/>
    <w:rsid w:val="003315D6"/>
    <w:rsid w:val="00331751"/>
    <w:rsid w:val="00331B33"/>
    <w:rsid w:val="00331CD3"/>
    <w:rsid w:val="00332BCE"/>
    <w:rsid w:val="00332DAF"/>
    <w:rsid w:val="003339B1"/>
    <w:rsid w:val="00333B2F"/>
    <w:rsid w:val="00334579"/>
    <w:rsid w:val="00334CD7"/>
    <w:rsid w:val="00334DA1"/>
    <w:rsid w:val="0033545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612"/>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5E80"/>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79E"/>
    <w:rsid w:val="003779D5"/>
    <w:rsid w:val="00377CE1"/>
    <w:rsid w:val="00377FE3"/>
    <w:rsid w:val="0038134E"/>
    <w:rsid w:val="00381896"/>
    <w:rsid w:val="003822A1"/>
    <w:rsid w:val="003829C3"/>
    <w:rsid w:val="00382A5F"/>
    <w:rsid w:val="00385137"/>
    <w:rsid w:val="00385BF0"/>
    <w:rsid w:val="00386421"/>
    <w:rsid w:val="00387040"/>
    <w:rsid w:val="003900E9"/>
    <w:rsid w:val="00390339"/>
    <w:rsid w:val="0039038E"/>
    <w:rsid w:val="00392011"/>
    <w:rsid w:val="00392421"/>
    <w:rsid w:val="003924CB"/>
    <w:rsid w:val="0039259B"/>
    <w:rsid w:val="0039260D"/>
    <w:rsid w:val="0039290A"/>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58"/>
    <w:rsid w:val="003A3EB4"/>
    <w:rsid w:val="003A3FAB"/>
    <w:rsid w:val="003A45A1"/>
    <w:rsid w:val="003A46B0"/>
    <w:rsid w:val="003A5154"/>
    <w:rsid w:val="003A5367"/>
    <w:rsid w:val="003A5B0A"/>
    <w:rsid w:val="003A6478"/>
    <w:rsid w:val="003A6BAC"/>
    <w:rsid w:val="003A7686"/>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ACB"/>
    <w:rsid w:val="003B6BA2"/>
    <w:rsid w:val="003B7FE5"/>
    <w:rsid w:val="003C00D1"/>
    <w:rsid w:val="003C039B"/>
    <w:rsid w:val="003C05A6"/>
    <w:rsid w:val="003C079D"/>
    <w:rsid w:val="003C11C8"/>
    <w:rsid w:val="003C19DA"/>
    <w:rsid w:val="003C1ABC"/>
    <w:rsid w:val="003C1E5C"/>
    <w:rsid w:val="003C20D4"/>
    <w:rsid w:val="003C22A4"/>
    <w:rsid w:val="003C2702"/>
    <w:rsid w:val="003C28E7"/>
    <w:rsid w:val="003C3656"/>
    <w:rsid w:val="003C3A26"/>
    <w:rsid w:val="003C3F81"/>
    <w:rsid w:val="003C439E"/>
    <w:rsid w:val="003C4988"/>
    <w:rsid w:val="003C4EF7"/>
    <w:rsid w:val="003C50C7"/>
    <w:rsid w:val="003C601F"/>
    <w:rsid w:val="003C6BEE"/>
    <w:rsid w:val="003C76B7"/>
    <w:rsid w:val="003C7806"/>
    <w:rsid w:val="003C7FF9"/>
    <w:rsid w:val="003D0A19"/>
    <w:rsid w:val="003D0E82"/>
    <w:rsid w:val="003D0EBA"/>
    <w:rsid w:val="003D109F"/>
    <w:rsid w:val="003D2478"/>
    <w:rsid w:val="003D3C45"/>
    <w:rsid w:val="003D4954"/>
    <w:rsid w:val="003D4BBB"/>
    <w:rsid w:val="003D4C79"/>
    <w:rsid w:val="003D5B1F"/>
    <w:rsid w:val="003D62C8"/>
    <w:rsid w:val="003D64CC"/>
    <w:rsid w:val="003D7400"/>
    <w:rsid w:val="003D76CD"/>
    <w:rsid w:val="003D7DF7"/>
    <w:rsid w:val="003E001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69CA"/>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754"/>
    <w:rsid w:val="00404991"/>
    <w:rsid w:val="00404996"/>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C33"/>
    <w:rsid w:val="00420059"/>
    <w:rsid w:val="00420936"/>
    <w:rsid w:val="00421105"/>
    <w:rsid w:val="00421CBB"/>
    <w:rsid w:val="00422B15"/>
    <w:rsid w:val="00422D45"/>
    <w:rsid w:val="004230B9"/>
    <w:rsid w:val="004242F4"/>
    <w:rsid w:val="00425B88"/>
    <w:rsid w:val="00425C90"/>
    <w:rsid w:val="00425ED4"/>
    <w:rsid w:val="0042609E"/>
    <w:rsid w:val="00427248"/>
    <w:rsid w:val="00427B85"/>
    <w:rsid w:val="0043024D"/>
    <w:rsid w:val="00431185"/>
    <w:rsid w:val="004316AB"/>
    <w:rsid w:val="00431707"/>
    <w:rsid w:val="00431A2C"/>
    <w:rsid w:val="00431BE1"/>
    <w:rsid w:val="0043209E"/>
    <w:rsid w:val="00432756"/>
    <w:rsid w:val="004329FA"/>
    <w:rsid w:val="004333BF"/>
    <w:rsid w:val="00433725"/>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57C3A"/>
    <w:rsid w:val="00460ED3"/>
    <w:rsid w:val="004620FA"/>
    <w:rsid w:val="00463505"/>
    <w:rsid w:val="004639BC"/>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47E"/>
    <w:rsid w:val="00492BC5"/>
    <w:rsid w:val="0049423E"/>
    <w:rsid w:val="00494758"/>
    <w:rsid w:val="004964F1"/>
    <w:rsid w:val="0049698D"/>
    <w:rsid w:val="00496ABA"/>
    <w:rsid w:val="004A0FE2"/>
    <w:rsid w:val="004A11D7"/>
    <w:rsid w:val="004A16BC"/>
    <w:rsid w:val="004A1BB2"/>
    <w:rsid w:val="004A2B94"/>
    <w:rsid w:val="004A2E6B"/>
    <w:rsid w:val="004A3D72"/>
    <w:rsid w:val="004A413F"/>
    <w:rsid w:val="004A4913"/>
    <w:rsid w:val="004A4D13"/>
    <w:rsid w:val="004A5CE2"/>
    <w:rsid w:val="004A64FA"/>
    <w:rsid w:val="004A66AD"/>
    <w:rsid w:val="004A7029"/>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263F"/>
    <w:rsid w:val="004C3898"/>
    <w:rsid w:val="004C3CDA"/>
    <w:rsid w:val="004C4246"/>
    <w:rsid w:val="004C469A"/>
    <w:rsid w:val="004C484E"/>
    <w:rsid w:val="004C49D0"/>
    <w:rsid w:val="004C57ED"/>
    <w:rsid w:val="004C6233"/>
    <w:rsid w:val="004C6DA8"/>
    <w:rsid w:val="004C6FC1"/>
    <w:rsid w:val="004C7AF3"/>
    <w:rsid w:val="004D0646"/>
    <w:rsid w:val="004D0E30"/>
    <w:rsid w:val="004D15E3"/>
    <w:rsid w:val="004D1DAC"/>
    <w:rsid w:val="004D1E7F"/>
    <w:rsid w:val="004D1F5A"/>
    <w:rsid w:val="004D22F6"/>
    <w:rsid w:val="004D2CE1"/>
    <w:rsid w:val="004D33EF"/>
    <w:rsid w:val="004D35A5"/>
    <w:rsid w:val="004D36B1"/>
    <w:rsid w:val="004D3ACD"/>
    <w:rsid w:val="004D3F54"/>
    <w:rsid w:val="004D4F08"/>
    <w:rsid w:val="004D6368"/>
    <w:rsid w:val="004D6804"/>
    <w:rsid w:val="004D6D84"/>
    <w:rsid w:val="004D6F96"/>
    <w:rsid w:val="004D7C5C"/>
    <w:rsid w:val="004D7D46"/>
    <w:rsid w:val="004D7EBD"/>
    <w:rsid w:val="004E05A5"/>
    <w:rsid w:val="004E0A26"/>
    <w:rsid w:val="004E0EAD"/>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0CF"/>
    <w:rsid w:val="004F040A"/>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6061"/>
    <w:rsid w:val="00506557"/>
    <w:rsid w:val="0050677A"/>
    <w:rsid w:val="00507737"/>
    <w:rsid w:val="00507FCA"/>
    <w:rsid w:val="0051023B"/>
    <w:rsid w:val="005108D8"/>
    <w:rsid w:val="0051135A"/>
    <w:rsid w:val="00511630"/>
    <w:rsid w:val="005116F9"/>
    <w:rsid w:val="00511883"/>
    <w:rsid w:val="00511892"/>
    <w:rsid w:val="00511CBB"/>
    <w:rsid w:val="00511DD1"/>
    <w:rsid w:val="00512135"/>
    <w:rsid w:val="0051271B"/>
    <w:rsid w:val="00512AE5"/>
    <w:rsid w:val="00512E0D"/>
    <w:rsid w:val="00513573"/>
    <w:rsid w:val="005153A7"/>
    <w:rsid w:val="00516614"/>
    <w:rsid w:val="00516AEF"/>
    <w:rsid w:val="00517D25"/>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27AC0"/>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37E5B"/>
    <w:rsid w:val="00540697"/>
    <w:rsid w:val="00542AEF"/>
    <w:rsid w:val="00542BCE"/>
    <w:rsid w:val="005431B2"/>
    <w:rsid w:val="005438C4"/>
    <w:rsid w:val="005449F6"/>
    <w:rsid w:val="00546970"/>
    <w:rsid w:val="00546DF2"/>
    <w:rsid w:val="00546E69"/>
    <w:rsid w:val="00546F49"/>
    <w:rsid w:val="00546FAC"/>
    <w:rsid w:val="00547F8B"/>
    <w:rsid w:val="00550CC1"/>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73D"/>
    <w:rsid w:val="00580F80"/>
    <w:rsid w:val="00581FBC"/>
    <w:rsid w:val="00582809"/>
    <w:rsid w:val="00582CB2"/>
    <w:rsid w:val="00583880"/>
    <w:rsid w:val="00583F87"/>
    <w:rsid w:val="00584D30"/>
    <w:rsid w:val="00585C92"/>
    <w:rsid w:val="0058798C"/>
    <w:rsid w:val="005900FA"/>
    <w:rsid w:val="005906E9"/>
    <w:rsid w:val="00590FC0"/>
    <w:rsid w:val="00591036"/>
    <w:rsid w:val="005913C4"/>
    <w:rsid w:val="0059144C"/>
    <w:rsid w:val="00591450"/>
    <w:rsid w:val="005918ED"/>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80D"/>
    <w:rsid w:val="00597CD4"/>
    <w:rsid w:val="00597EED"/>
    <w:rsid w:val="005A011C"/>
    <w:rsid w:val="005A0E78"/>
    <w:rsid w:val="005A1891"/>
    <w:rsid w:val="005A209A"/>
    <w:rsid w:val="005A29FD"/>
    <w:rsid w:val="005A2CB7"/>
    <w:rsid w:val="005A3AC8"/>
    <w:rsid w:val="005A4EB7"/>
    <w:rsid w:val="005A5149"/>
    <w:rsid w:val="005A5CEA"/>
    <w:rsid w:val="005A5ED7"/>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9DF"/>
    <w:rsid w:val="005B4AF7"/>
    <w:rsid w:val="005B50DB"/>
    <w:rsid w:val="005B51BD"/>
    <w:rsid w:val="005B6C5F"/>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1602"/>
    <w:rsid w:val="005D1F7E"/>
    <w:rsid w:val="005D2D1D"/>
    <w:rsid w:val="005D3793"/>
    <w:rsid w:val="005D3CD1"/>
    <w:rsid w:val="005D3EBC"/>
    <w:rsid w:val="005D504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081"/>
    <w:rsid w:val="006020B8"/>
    <w:rsid w:val="006025F9"/>
    <w:rsid w:val="0060263F"/>
    <w:rsid w:val="0060283C"/>
    <w:rsid w:val="0060334B"/>
    <w:rsid w:val="006039AD"/>
    <w:rsid w:val="0060468F"/>
    <w:rsid w:val="006047B3"/>
    <w:rsid w:val="00604F14"/>
    <w:rsid w:val="00605419"/>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16"/>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282"/>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D29"/>
    <w:rsid w:val="00665F15"/>
    <w:rsid w:val="00666110"/>
    <w:rsid w:val="0066707C"/>
    <w:rsid w:val="00667843"/>
    <w:rsid w:val="00667EE7"/>
    <w:rsid w:val="006701FC"/>
    <w:rsid w:val="00670922"/>
    <w:rsid w:val="00670A05"/>
    <w:rsid w:val="00670BE1"/>
    <w:rsid w:val="00670FD8"/>
    <w:rsid w:val="00670FDC"/>
    <w:rsid w:val="0067114E"/>
    <w:rsid w:val="0067218F"/>
    <w:rsid w:val="00672FCF"/>
    <w:rsid w:val="00673860"/>
    <w:rsid w:val="00673891"/>
    <w:rsid w:val="00673D88"/>
    <w:rsid w:val="006741F2"/>
    <w:rsid w:val="00674765"/>
    <w:rsid w:val="00674CC3"/>
    <w:rsid w:val="00675322"/>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3733"/>
    <w:rsid w:val="00694CE0"/>
    <w:rsid w:val="00694D82"/>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B7E21"/>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384B"/>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3CB"/>
    <w:rsid w:val="006F6D62"/>
    <w:rsid w:val="006F6FEF"/>
    <w:rsid w:val="006F765C"/>
    <w:rsid w:val="006F7A3D"/>
    <w:rsid w:val="006F7D7B"/>
    <w:rsid w:val="007007A9"/>
    <w:rsid w:val="007009AC"/>
    <w:rsid w:val="00700A9B"/>
    <w:rsid w:val="00700F0A"/>
    <w:rsid w:val="0070104C"/>
    <w:rsid w:val="007013D9"/>
    <w:rsid w:val="007019D0"/>
    <w:rsid w:val="00701D39"/>
    <w:rsid w:val="007020A0"/>
    <w:rsid w:val="0070346E"/>
    <w:rsid w:val="00703909"/>
    <w:rsid w:val="00703CA3"/>
    <w:rsid w:val="00704EDB"/>
    <w:rsid w:val="0070568D"/>
    <w:rsid w:val="00706068"/>
    <w:rsid w:val="00706101"/>
    <w:rsid w:val="007069B8"/>
    <w:rsid w:val="00707072"/>
    <w:rsid w:val="0070714D"/>
    <w:rsid w:val="00707D61"/>
    <w:rsid w:val="00710EE5"/>
    <w:rsid w:val="00711CB9"/>
    <w:rsid w:val="00712287"/>
    <w:rsid w:val="00712772"/>
    <w:rsid w:val="007128B7"/>
    <w:rsid w:val="00712EA9"/>
    <w:rsid w:val="00713341"/>
    <w:rsid w:val="007139CD"/>
    <w:rsid w:val="00713AEA"/>
    <w:rsid w:val="00713D85"/>
    <w:rsid w:val="00713DFC"/>
    <w:rsid w:val="007143D8"/>
    <w:rsid w:val="007148D3"/>
    <w:rsid w:val="0071523C"/>
    <w:rsid w:val="00715B9A"/>
    <w:rsid w:val="007165ED"/>
    <w:rsid w:val="00720F1A"/>
    <w:rsid w:val="0072128B"/>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E10"/>
    <w:rsid w:val="00753FBA"/>
    <w:rsid w:val="007540F3"/>
    <w:rsid w:val="00754440"/>
    <w:rsid w:val="007567F5"/>
    <w:rsid w:val="007571E1"/>
    <w:rsid w:val="0076024B"/>
    <w:rsid w:val="007604B2"/>
    <w:rsid w:val="007605F1"/>
    <w:rsid w:val="0076098F"/>
    <w:rsid w:val="00760CB1"/>
    <w:rsid w:val="00761F74"/>
    <w:rsid w:val="007621F0"/>
    <w:rsid w:val="00762EC6"/>
    <w:rsid w:val="0076327D"/>
    <w:rsid w:val="0076349C"/>
    <w:rsid w:val="0076355B"/>
    <w:rsid w:val="00763EE6"/>
    <w:rsid w:val="007649D7"/>
    <w:rsid w:val="00764DE2"/>
    <w:rsid w:val="00765281"/>
    <w:rsid w:val="00766209"/>
    <w:rsid w:val="007664CD"/>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943"/>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605"/>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8C"/>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631"/>
    <w:rsid w:val="007E2A8B"/>
    <w:rsid w:val="007E4610"/>
    <w:rsid w:val="007E4715"/>
    <w:rsid w:val="007E4AFE"/>
    <w:rsid w:val="007E4F1B"/>
    <w:rsid w:val="007E505B"/>
    <w:rsid w:val="007E5105"/>
    <w:rsid w:val="007E55FE"/>
    <w:rsid w:val="007E5EFF"/>
    <w:rsid w:val="007E65BC"/>
    <w:rsid w:val="007E6FA8"/>
    <w:rsid w:val="007E7091"/>
    <w:rsid w:val="007E736D"/>
    <w:rsid w:val="007E7F7C"/>
    <w:rsid w:val="007F0176"/>
    <w:rsid w:val="007F1C10"/>
    <w:rsid w:val="007F22C6"/>
    <w:rsid w:val="007F2CED"/>
    <w:rsid w:val="007F35CE"/>
    <w:rsid w:val="007F3D18"/>
    <w:rsid w:val="007F427F"/>
    <w:rsid w:val="007F474F"/>
    <w:rsid w:val="007F4E3D"/>
    <w:rsid w:val="007F5BAF"/>
    <w:rsid w:val="007F602D"/>
    <w:rsid w:val="007F61D3"/>
    <w:rsid w:val="007F63B3"/>
    <w:rsid w:val="007F6600"/>
    <w:rsid w:val="007F6AD7"/>
    <w:rsid w:val="007F7230"/>
    <w:rsid w:val="007F7B25"/>
    <w:rsid w:val="007F7FD8"/>
    <w:rsid w:val="00800956"/>
    <w:rsid w:val="00801E37"/>
    <w:rsid w:val="008021CC"/>
    <w:rsid w:val="0080294E"/>
    <w:rsid w:val="008038BD"/>
    <w:rsid w:val="00803FAE"/>
    <w:rsid w:val="0080473F"/>
    <w:rsid w:val="00804843"/>
    <w:rsid w:val="0080517A"/>
    <w:rsid w:val="008053DB"/>
    <w:rsid w:val="0080605F"/>
    <w:rsid w:val="00806760"/>
    <w:rsid w:val="00807786"/>
    <w:rsid w:val="008078FF"/>
    <w:rsid w:val="00807D52"/>
    <w:rsid w:val="00810BEB"/>
    <w:rsid w:val="00811FCB"/>
    <w:rsid w:val="00812391"/>
    <w:rsid w:val="00812598"/>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531"/>
    <w:rsid w:val="00827D6F"/>
    <w:rsid w:val="008302CC"/>
    <w:rsid w:val="00830DCF"/>
    <w:rsid w:val="008326D2"/>
    <w:rsid w:val="0083276B"/>
    <w:rsid w:val="00832EE6"/>
    <w:rsid w:val="00833061"/>
    <w:rsid w:val="0083488B"/>
    <w:rsid w:val="0083529D"/>
    <w:rsid w:val="00835942"/>
    <w:rsid w:val="00835EB4"/>
    <w:rsid w:val="00836135"/>
    <w:rsid w:val="008362D1"/>
    <w:rsid w:val="00836E1A"/>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41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C41"/>
    <w:rsid w:val="00893F9E"/>
    <w:rsid w:val="00894781"/>
    <w:rsid w:val="00894A88"/>
    <w:rsid w:val="00894FD8"/>
    <w:rsid w:val="00895386"/>
    <w:rsid w:val="00895A6F"/>
    <w:rsid w:val="00895EAC"/>
    <w:rsid w:val="00896D07"/>
    <w:rsid w:val="008A0068"/>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ACA"/>
    <w:rsid w:val="008D0B8D"/>
    <w:rsid w:val="008D10D2"/>
    <w:rsid w:val="008D130D"/>
    <w:rsid w:val="008D1668"/>
    <w:rsid w:val="008D1840"/>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C02"/>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668F"/>
    <w:rsid w:val="008F71F3"/>
    <w:rsid w:val="008F7299"/>
    <w:rsid w:val="009000FD"/>
    <w:rsid w:val="009015AF"/>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5877"/>
    <w:rsid w:val="00916079"/>
    <w:rsid w:val="00916097"/>
    <w:rsid w:val="00917CE9"/>
    <w:rsid w:val="00920BF2"/>
    <w:rsid w:val="00920D1B"/>
    <w:rsid w:val="00920DCC"/>
    <w:rsid w:val="009210EF"/>
    <w:rsid w:val="00921D86"/>
    <w:rsid w:val="00922010"/>
    <w:rsid w:val="00922B4F"/>
    <w:rsid w:val="00923163"/>
    <w:rsid w:val="00923EF6"/>
    <w:rsid w:val="00924F1C"/>
    <w:rsid w:val="00925116"/>
    <w:rsid w:val="00925C7B"/>
    <w:rsid w:val="009260BD"/>
    <w:rsid w:val="00926702"/>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668"/>
    <w:rsid w:val="00932EAE"/>
    <w:rsid w:val="00933724"/>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1A"/>
    <w:rsid w:val="0095258C"/>
    <w:rsid w:val="00952C3E"/>
    <w:rsid w:val="00952CC3"/>
    <w:rsid w:val="00952D00"/>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67F5E"/>
    <w:rsid w:val="00970097"/>
    <w:rsid w:val="009704C6"/>
    <w:rsid w:val="00971626"/>
    <w:rsid w:val="00971A59"/>
    <w:rsid w:val="00971F08"/>
    <w:rsid w:val="00972C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66A7"/>
    <w:rsid w:val="009B7E87"/>
    <w:rsid w:val="009B7F3D"/>
    <w:rsid w:val="009C0794"/>
    <w:rsid w:val="009C1F5C"/>
    <w:rsid w:val="009C24C8"/>
    <w:rsid w:val="009C27EA"/>
    <w:rsid w:val="009C3625"/>
    <w:rsid w:val="009C403E"/>
    <w:rsid w:val="009C490E"/>
    <w:rsid w:val="009C4B0A"/>
    <w:rsid w:val="009C5300"/>
    <w:rsid w:val="009C5E87"/>
    <w:rsid w:val="009C6EF9"/>
    <w:rsid w:val="009C7BD5"/>
    <w:rsid w:val="009D03A8"/>
    <w:rsid w:val="009D09EC"/>
    <w:rsid w:val="009D194C"/>
    <w:rsid w:val="009D1F54"/>
    <w:rsid w:val="009D1F8A"/>
    <w:rsid w:val="009D2582"/>
    <w:rsid w:val="009D261B"/>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BB7"/>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C8D"/>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23B0"/>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742"/>
    <w:rsid w:val="00A51A52"/>
    <w:rsid w:val="00A51EC9"/>
    <w:rsid w:val="00A52D50"/>
    <w:rsid w:val="00A52E1D"/>
    <w:rsid w:val="00A530D0"/>
    <w:rsid w:val="00A53E92"/>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891"/>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338"/>
    <w:rsid w:val="00A76593"/>
    <w:rsid w:val="00A7718D"/>
    <w:rsid w:val="00A772DC"/>
    <w:rsid w:val="00A77EC4"/>
    <w:rsid w:val="00A8122C"/>
    <w:rsid w:val="00A815DB"/>
    <w:rsid w:val="00A81673"/>
    <w:rsid w:val="00A81784"/>
    <w:rsid w:val="00A81D20"/>
    <w:rsid w:val="00A831A7"/>
    <w:rsid w:val="00A838B0"/>
    <w:rsid w:val="00A84105"/>
    <w:rsid w:val="00A847FF"/>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CD5"/>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354"/>
    <w:rsid w:val="00AB349D"/>
    <w:rsid w:val="00AB47DE"/>
    <w:rsid w:val="00AB4AB8"/>
    <w:rsid w:val="00AB4E59"/>
    <w:rsid w:val="00AB5769"/>
    <w:rsid w:val="00AB655E"/>
    <w:rsid w:val="00AB680E"/>
    <w:rsid w:val="00AB6AD7"/>
    <w:rsid w:val="00AB6AF7"/>
    <w:rsid w:val="00AB6B76"/>
    <w:rsid w:val="00AB746C"/>
    <w:rsid w:val="00AB7B5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4A91"/>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95A"/>
    <w:rsid w:val="00B21C6E"/>
    <w:rsid w:val="00B2210E"/>
    <w:rsid w:val="00B227E6"/>
    <w:rsid w:val="00B22D1B"/>
    <w:rsid w:val="00B22D8B"/>
    <w:rsid w:val="00B248B0"/>
    <w:rsid w:val="00B256D1"/>
    <w:rsid w:val="00B25D9C"/>
    <w:rsid w:val="00B26318"/>
    <w:rsid w:val="00B270DD"/>
    <w:rsid w:val="00B2763F"/>
    <w:rsid w:val="00B279A5"/>
    <w:rsid w:val="00B27AAC"/>
    <w:rsid w:val="00B27BF7"/>
    <w:rsid w:val="00B30065"/>
    <w:rsid w:val="00B307AD"/>
    <w:rsid w:val="00B30929"/>
    <w:rsid w:val="00B3095F"/>
    <w:rsid w:val="00B33012"/>
    <w:rsid w:val="00B3411D"/>
    <w:rsid w:val="00B342DC"/>
    <w:rsid w:val="00B355F7"/>
    <w:rsid w:val="00B35CAF"/>
    <w:rsid w:val="00B35F5E"/>
    <w:rsid w:val="00B36C4B"/>
    <w:rsid w:val="00B372AA"/>
    <w:rsid w:val="00B373B3"/>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422"/>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3D8"/>
    <w:rsid w:val="00BC2895"/>
    <w:rsid w:val="00BC2D29"/>
    <w:rsid w:val="00BC2DA7"/>
    <w:rsid w:val="00BC3053"/>
    <w:rsid w:val="00BC3725"/>
    <w:rsid w:val="00BC3835"/>
    <w:rsid w:val="00BC3E06"/>
    <w:rsid w:val="00BC43C2"/>
    <w:rsid w:val="00BC43C4"/>
    <w:rsid w:val="00BC4570"/>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3FC"/>
    <w:rsid w:val="00BE4C0A"/>
    <w:rsid w:val="00BE5468"/>
    <w:rsid w:val="00BE640D"/>
    <w:rsid w:val="00BE7406"/>
    <w:rsid w:val="00BE7603"/>
    <w:rsid w:val="00BF02B4"/>
    <w:rsid w:val="00BF047B"/>
    <w:rsid w:val="00BF12EE"/>
    <w:rsid w:val="00BF1596"/>
    <w:rsid w:val="00BF203E"/>
    <w:rsid w:val="00BF270C"/>
    <w:rsid w:val="00BF3279"/>
    <w:rsid w:val="00BF3921"/>
    <w:rsid w:val="00BF3B4D"/>
    <w:rsid w:val="00BF3C7F"/>
    <w:rsid w:val="00BF3DAA"/>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344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3CF"/>
    <w:rsid w:val="00C14BE0"/>
    <w:rsid w:val="00C14D4B"/>
    <w:rsid w:val="00C15176"/>
    <w:rsid w:val="00C154BB"/>
    <w:rsid w:val="00C155B9"/>
    <w:rsid w:val="00C157FB"/>
    <w:rsid w:val="00C15ABD"/>
    <w:rsid w:val="00C16695"/>
    <w:rsid w:val="00C169AE"/>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1C60"/>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33E1"/>
    <w:rsid w:val="00C64672"/>
    <w:rsid w:val="00C65171"/>
    <w:rsid w:val="00C652E0"/>
    <w:rsid w:val="00C65336"/>
    <w:rsid w:val="00C6545C"/>
    <w:rsid w:val="00C657A8"/>
    <w:rsid w:val="00C65A02"/>
    <w:rsid w:val="00C668CF"/>
    <w:rsid w:val="00C66B28"/>
    <w:rsid w:val="00C673FF"/>
    <w:rsid w:val="00C67775"/>
    <w:rsid w:val="00C678F7"/>
    <w:rsid w:val="00C67933"/>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6BF"/>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55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7847"/>
    <w:rsid w:val="00CB00AD"/>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1028"/>
    <w:rsid w:val="00CC111F"/>
    <w:rsid w:val="00CC18A6"/>
    <w:rsid w:val="00CC192B"/>
    <w:rsid w:val="00CC2011"/>
    <w:rsid w:val="00CC21A5"/>
    <w:rsid w:val="00CC3EA0"/>
    <w:rsid w:val="00CC4C6A"/>
    <w:rsid w:val="00CC57C6"/>
    <w:rsid w:val="00CC5C6D"/>
    <w:rsid w:val="00CC628A"/>
    <w:rsid w:val="00CC6D92"/>
    <w:rsid w:val="00CC78AB"/>
    <w:rsid w:val="00CC7B45"/>
    <w:rsid w:val="00CC7F71"/>
    <w:rsid w:val="00CC7FCD"/>
    <w:rsid w:val="00CD0A37"/>
    <w:rsid w:val="00CD1188"/>
    <w:rsid w:val="00CD2ED1"/>
    <w:rsid w:val="00CD337B"/>
    <w:rsid w:val="00CD4628"/>
    <w:rsid w:val="00CD5FB8"/>
    <w:rsid w:val="00CD6277"/>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C0E"/>
    <w:rsid w:val="00D031AC"/>
    <w:rsid w:val="00D03428"/>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68C9"/>
    <w:rsid w:val="00D272FE"/>
    <w:rsid w:val="00D27FA8"/>
    <w:rsid w:val="00D3041F"/>
    <w:rsid w:val="00D30F7A"/>
    <w:rsid w:val="00D312DB"/>
    <w:rsid w:val="00D318B9"/>
    <w:rsid w:val="00D31A61"/>
    <w:rsid w:val="00D31AB5"/>
    <w:rsid w:val="00D3297E"/>
    <w:rsid w:val="00D32CF9"/>
    <w:rsid w:val="00D32D64"/>
    <w:rsid w:val="00D33546"/>
    <w:rsid w:val="00D34123"/>
    <w:rsid w:val="00D3412C"/>
    <w:rsid w:val="00D34253"/>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6B4"/>
    <w:rsid w:val="00D46D01"/>
    <w:rsid w:val="00D51FEB"/>
    <w:rsid w:val="00D523BE"/>
    <w:rsid w:val="00D546FF"/>
    <w:rsid w:val="00D54CFA"/>
    <w:rsid w:val="00D5513F"/>
    <w:rsid w:val="00D5534A"/>
    <w:rsid w:val="00D55AD5"/>
    <w:rsid w:val="00D5675C"/>
    <w:rsid w:val="00D568B4"/>
    <w:rsid w:val="00D576CA"/>
    <w:rsid w:val="00D60016"/>
    <w:rsid w:val="00D6067A"/>
    <w:rsid w:val="00D614BF"/>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078"/>
    <w:rsid w:val="00D70716"/>
    <w:rsid w:val="00D708B0"/>
    <w:rsid w:val="00D70D3B"/>
    <w:rsid w:val="00D719D4"/>
    <w:rsid w:val="00D71B04"/>
    <w:rsid w:val="00D71DF2"/>
    <w:rsid w:val="00D72808"/>
    <w:rsid w:val="00D729A3"/>
    <w:rsid w:val="00D74611"/>
    <w:rsid w:val="00D7479E"/>
    <w:rsid w:val="00D7498B"/>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6F81"/>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4801"/>
    <w:rsid w:val="00D95CEE"/>
    <w:rsid w:val="00D96350"/>
    <w:rsid w:val="00D9669D"/>
    <w:rsid w:val="00D96FCE"/>
    <w:rsid w:val="00D9777A"/>
    <w:rsid w:val="00D97B7D"/>
    <w:rsid w:val="00DA061F"/>
    <w:rsid w:val="00DA0D90"/>
    <w:rsid w:val="00DA0DB4"/>
    <w:rsid w:val="00DA11A8"/>
    <w:rsid w:val="00DA18D1"/>
    <w:rsid w:val="00DA1B30"/>
    <w:rsid w:val="00DA2FA3"/>
    <w:rsid w:val="00DA305E"/>
    <w:rsid w:val="00DA3697"/>
    <w:rsid w:val="00DA3720"/>
    <w:rsid w:val="00DA3F78"/>
    <w:rsid w:val="00DA5417"/>
    <w:rsid w:val="00DA56E8"/>
    <w:rsid w:val="00DA579A"/>
    <w:rsid w:val="00DA5851"/>
    <w:rsid w:val="00DA69DC"/>
    <w:rsid w:val="00DA75F8"/>
    <w:rsid w:val="00DA7D5F"/>
    <w:rsid w:val="00DB0A9F"/>
    <w:rsid w:val="00DB0F06"/>
    <w:rsid w:val="00DB1346"/>
    <w:rsid w:val="00DB1CCD"/>
    <w:rsid w:val="00DB1F42"/>
    <w:rsid w:val="00DB2E80"/>
    <w:rsid w:val="00DB3185"/>
    <w:rsid w:val="00DB377D"/>
    <w:rsid w:val="00DB3F3F"/>
    <w:rsid w:val="00DB41E3"/>
    <w:rsid w:val="00DB4F87"/>
    <w:rsid w:val="00DB59B0"/>
    <w:rsid w:val="00DB74C2"/>
    <w:rsid w:val="00DB7BDB"/>
    <w:rsid w:val="00DC0F09"/>
    <w:rsid w:val="00DC11AD"/>
    <w:rsid w:val="00DC15B8"/>
    <w:rsid w:val="00DC213E"/>
    <w:rsid w:val="00DC2D36"/>
    <w:rsid w:val="00DC3773"/>
    <w:rsid w:val="00DC4604"/>
    <w:rsid w:val="00DC47CE"/>
    <w:rsid w:val="00DC50C1"/>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1F07"/>
    <w:rsid w:val="00DE2179"/>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F42"/>
    <w:rsid w:val="00DF6605"/>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75F"/>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6682"/>
    <w:rsid w:val="00E3723A"/>
    <w:rsid w:val="00E3763C"/>
    <w:rsid w:val="00E37824"/>
    <w:rsid w:val="00E37860"/>
    <w:rsid w:val="00E378B5"/>
    <w:rsid w:val="00E40290"/>
    <w:rsid w:val="00E40FA0"/>
    <w:rsid w:val="00E41887"/>
    <w:rsid w:val="00E421E9"/>
    <w:rsid w:val="00E42DD7"/>
    <w:rsid w:val="00E430B8"/>
    <w:rsid w:val="00E43414"/>
    <w:rsid w:val="00E434B5"/>
    <w:rsid w:val="00E440C3"/>
    <w:rsid w:val="00E440E6"/>
    <w:rsid w:val="00E446F1"/>
    <w:rsid w:val="00E45931"/>
    <w:rsid w:val="00E464F6"/>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145"/>
    <w:rsid w:val="00E71DAD"/>
    <w:rsid w:val="00E7233A"/>
    <w:rsid w:val="00E72E03"/>
    <w:rsid w:val="00E72EFC"/>
    <w:rsid w:val="00E73540"/>
    <w:rsid w:val="00E7418E"/>
    <w:rsid w:val="00E74219"/>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CA3"/>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884"/>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5576"/>
    <w:rsid w:val="00EB71EA"/>
    <w:rsid w:val="00EB7BFD"/>
    <w:rsid w:val="00EC08EA"/>
    <w:rsid w:val="00EC0ED5"/>
    <w:rsid w:val="00EC1273"/>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1A8"/>
    <w:rsid w:val="00F002A6"/>
    <w:rsid w:val="00F004C2"/>
    <w:rsid w:val="00F007B1"/>
    <w:rsid w:val="00F01ACF"/>
    <w:rsid w:val="00F03FBB"/>
    <w:rsid w:val="00F042BE"/>
    <w:rsid w:val="00F04590"/>
    <w:rsid w:val="00F04710"/>
    <w:rsid w:val="00F04DBB"/>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2D02"/>
    <w:rsid w:val="00F230E1"/>
    <w:rsid w:val="00F231FE"/>
    <w:rsid w:val="00F23200"/>
    <w:rsid w:val="00F2345B"/>
    <w:rsid w:val="00F236BD"/>
    <w:rsid w:val="00F2376F"/>
    <w:rsid w:val="00F23837"/>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3ED2"/>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3885"/>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78F"/>
    <w:rsid w:val="00F74BB9"/>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F14"/>
    <w:rsid w:val="00F82FD6"/>
    <w:rsid w:val="00F82FDD"/>
    <w:rsid w:val="00F83E88"/>
    <w:rsid w:val="00F840E6"/>
    <w:rsid w:val="00F8456C"/>
    <w:rsid w:val="00F84FF5"/>
    <w:rsid w:val="00F8516E"/>
    <w:rsid w:val="00F8568D"/>
    <w:rsid w:val="00F859D8"/>
    <w:rsid w:val="00F86341"/>
    <w:rsid w:val="00F86666"/>
    <w:rsid w:val="00F866D8"/>
    <w:rsid w:val="00F866EF"/>
    <w:rsid w:val="00F868E5"/>
    <w:rsid w:val="00F868F5"/>
    <w:rsid w:val="00F86F2E"/>
    <w:rsid w:val="00F87DB3"/>
    <w:rsid w:val="00F87F45"/>
    <w:rsid w:val="00F90411"/>
    <w:rsid w:val="00F9056A"/>
    <w:rsid w:val="00F90C8E"/>
    <w:rsid w:val="00F90F74"/>
    <w:rsid w:val="00F90F79"/>
    <w:rsid w:val="00F90F8D"/>
    <w:rsid w:val="00F915E2"/>
    <w:rsid w:val="00F918F7"/>
    <w:rsid w:val="00F91B74"/>
    <w:rsid w:val="00F925DF"/>
    <w:rsid w:val="00F92782"/>
    <w:rsid w:val="00F93AA9"/>
    <w:rsid w:val="00F93C45"/>
    <w:rsid w:val="00F95263"/>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1201"/>
    <w:rsid w:val="00FA2776"/>
    <w:rsid w:val="00FA2BB3"/>
    <w:rsid w:val="00FA2C50"/>
    <w:rsid w:val="00FA2E5B"/>
    <w:rsid w:val="00FA2EC7"/>
    <w:rsid w:val="00FA3AAA"/>
    <w:rsid w:val="00FA446D"/>
    <w:rsid w:val="00FA45DB"/>
    <w:rsid w:val="00FA50EC"/>
    <w:rsid w:val="00FA6713"/>
    <w:rsid w:val="00FA729C"/>
    <w:rsid w:val="00FA794B"/>
    <w:rsid w:val="00FB034E"/>
    <w:rsid w:val="00FB0489"/>
    <w:rsid w:val="00FB0C46"/>
    <w:rsid w:val="00FB18CB"/>
    <w:rsid w:val="00FB1DC8"/>
    <w:rsid w:val="00FB1F3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3CB"/>
    <w:rsid w:val="00FC0E49"/>
    <w:rsid w:val="00FC0F0B"/>
    <w:rsid w:val="00FC1EBC"/>
    <w:rsid w:val="00FC269A"/>
    <w:rsid w:val="00FC2C12"/>
    <w:rsid w:val="00FC3C47"/>
    <w:rsid w:val="00FC4C8F"/>
    <w:rsid w:val="00FC5BCD"/>
    <w:rsid w:val="00FC5D10"/>
    <w:rsid w:val="00FC6636"/>
    <w:rsid w:val="00FC7429"/>
    <w:rsid w:val="00FD060E"/>
    <w:rsid w:val="00FD06EC"/>
    <w:rsid w:val="00FD07F6"/>
    <w:rsid w:val="00FD0845"/>
    <w:rsid w:val="00FD1BE3"/>
    <w:rsid w:val="00FD1DC1"/>
    <w:rsid w:val="00FD1EC8"/>
    <w:rsid w:val="00FD260D"/>
    <w:rsid w:val="00FD3AB6"/>
    <w:rsid w:val="00FD47ED"/>
    <w:rsid w:val="00FD4C23"/>
    <w:rsid w:val="00FD51FA"/>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E7EF1"/>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v:textbox inset="5.85pt,.7pt,5.85pt,.7pt"/>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E58"/>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link w:val="ProposalChar"/>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 w:type="character" w:customStyle="1" w:styleId="ProposalChar">
    <w:name w:val="Proposal Char"/>
    <w:link w:val="Proposal"/>
    <w:qFormat/>
    <w:rsid w:val="00BC4570"/>
    <w:rPr>
      <w:rFonts w:ascii="Arial" w:hAnsi="Arial"/>
      <w:b/>
      <w:bCs/>
      <w:lang w:val="en-GB"/>
    </w:rPr>
  </w:style>
  <w:style w:type="character" w:styleId="UnresolvedMention">
    <w:name w:val="Unresolved Mention"/>
    <w:basedOn w:val="DefaultParagraphFont"/>
    <w:uiPriority w:val="99"/>
    <w:semiHidden/>
    <w:unhideWhenUsed/>
    <w:rsid w:val="007139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0032956">
      <w:bodyDiv w:val="1"/>
      <w:marLeft w:val="0"/>
      <w:marRight w:val="0"/>
      <w:marTop w:val="0"/>
      <w:marBottom w:val="0"/>
      <w:divBdr>
        <w:top w:val="none" w:sz="0" w:space="0" w:color="auto"/>
        <w:left w:val="none" w:sz="0" w:space="0" w:color="auto"/>
        <w:bottom w:val="none" w:sz="0" w:space="0" w:color="auto"/>
        <w:right w:val="none" w:sz="0" w:space="0" w:color="auto"/>
      </w:divBdr>
      <w:divsChild>
        <w:div w:id="727144163">
          <w:marLeft w:val="562"/>
          <w:marRight w:val="0"/>
          <w:marTop w:val="100"/>
          <w:marBottom w:val="0"/>
          <w:divBdr>
            <w:top w:val="none" w:sz="0" w:space="0" w:color="auto"/>
            <w:left w:val="none" w:sz="0" w:space="0" w:color="auto"/>
            <w:bottom w:val="none" w:sz="0" w:space="0" w:color="auto"/>
            <w:right w:val="none" w:sz="0" w:space="0" w:color="auto"/>
          </w:divBdr>
        </w:div>
        <w:div w:id="554314490">
          <w:marLeft w:val="734"/>
          <w:marRight w:val="0"/>
          <w:marTop w:val="100"/>
          <w:marBottom w:val="0"/>
          <w:divBdr>
            <w:top w:val="none" w:sz="0" w:space="0" w:color="auto"/>
            <w:left w:val="none" w:sz="0" w:space="0" w:color="auto"/>
            <w:bottom w:val="none" w:sz="0" w:space="0" w:color="auto"/>
            <w:right w:val="none" w:sz="0" w:space="0" w:color="auto"/>
          </w:divBdr>
        </w:div>
        <w:div w:id="1518622101">
          <w:marLeft w:val="562"/>
          <w:marRight w:val="0"/>
          <w:marTop w:val="100"/>
          <w:marBottom w:val="0"/>
          <w:divBdr>
            <w:top w:val="none" w:sz="0" w:space="0" w:color="auto"/>
            <w:left w:val="none" w:sz="0" w:space="0" w:color="auto"/>
            <w:bottom w:val="none" w:sz="0" w:space="0" w:color="auto"/>
            <w:right w:val="none" w:sz="0" w:space="0" w:color="auto"/>
          </w:divBdr>
        </w:div>
        <w:div w:id="570386614">
          <w:marLeft w:val="734"/>
          <w:marRight w:val="0"/>
          <w:marTop w:val="100"/>
          <w:marBottom w:val="0"/>
          <w:divBdr>
            <w:top w:val="none" w:sz="0" w:space="0" w:color="auto"/>
            <w:left w:val="none" w:sz="0" w:space="0" w:color="auto"/>
            <w:bottom w:val="none" w:sz="0" w:space="0" w:color="auto"/>
            <w:right w:val="none" w:sz="0" w:space="0" w:color="auto"/>
          </w:divBdr>
        </w:div>
        <w:div w:id="200171194">
          <w:marLeft w:val="907"/>
          <w:marRight w:val="0"/>
          <w:marTop w:val="100"/>
          <w:marBottom w:val="0"/>
          <w:divBdr>
            <w:top w:val="none" w:sz="0" w:space="0" w:color="auto"/>
            <w:left w:val="none" w:sz="0" w:space="0" w:color="auto"/>
            <w:bottom w:val="none" w:sz="0" w:space="0" w:color="auto"/>
            <w:right w:val="none" w:sz="0" w:space="0" w:color="auto"/>
          </w:divBdr>
        </w:div>
        <w:div w:id="1698653044">
          <w:marLeft w:val="1152"/>
          <w:marRight w:val="0"/>
          <w:marTop w:val="48"/>
          <w:marBottom w:val="0"/>
          <w:divBdr>
            <w:top w:val="none" w:sz="0" w:space="0" w:color="auto"/>
            <w:left w:val="none" w:sz="0" w:space="0" w:color="auto"/>
            <w:bottom w:val="none" w:sz="0" w:space="0" w:color="auto"/>
            <w:right w:val="none" w:sz="0" w:space="0" w:color="auto"/>
          </w:divBdr>
        </w:div>
        <w:div w:id="1446539548">
          <w:marLeft w:val="1152"/>
          <w:marRight w:val="0"/>
          <w:marTop w:val="48"/>
          <w:marBottom w:val="0"/>
          <w:divBdr>
            <w:top w:val="none" w:sz="0" w:space="0" w:color="auto"/>
            <w:left w:val="none" w:sz="0" w:space="0" w:color="auto"/>
            <w:bottom w:val="none" w:sz="0" w:space="0" w:color="auto"/>
            <w:right w:val="none" w:sz="0" w:space="0" w:color="auto"/>
          </w:divBdr>
        </w:div>
        <w:div w:id="1784962299">
          <w:marLeft w:val="907"/>
          <w:marRight w:val="0"/>
          <w:marTop w:val="100"/>
          <w:marBottom w:val="0"/>
          <w:divBdr>
            <w:top w:val="none" w:sz="0" w:space="0" w:color="auto"/>
            <w:left w:val="none" w:sz="0" w:space="0" w:color="auto"/>
            <w:bottom w:val="none" w:sz="0" w:space="0" w:color="auto"/>
            <w:right w:val="none" w:sz="0" w:space="0" w:color="auto"/>
          </w:divBdr>
        </w:div>
        <w:div w:id="1410228388">
          <w:marLeft w:val="734"/>
          <w:marRight w:val="0"/>
          <w:marTop w:val="100"/>
          <w:marBottom w:val="0"/>
          <w:divBdr>
            <w:top w:val="none" w:sz="0" w:space="0" w:color="auto"/>
            <w:left w:val="none" w:sz="0" w:space="0" w:color="auto"/>
            <w:bottom w:val="none" w:sz="0" w:space="0" w:color="auto"/>
            <w:right w:val="none" w:sz="0" w:space="0" w:color="auto"/>
          </w:divBdr>
        </w:div>
        <w:div w:id="1657027026">
          <w:marLeft w:val="907"/>
          <w:marRight w:val="0"/>
          <w:marTop w:val="100"/>
          <w:marBottom w:val="0"/>
          <w:divBdr>
            <w:top w:val="none" w:sz="0" w:space="0" w:color="auto"/>
            <w:left w:val="none" w:sz="0" w:space="0" w:color="auto"/>
            <w:bottom w:val="none" w:sz="0" w:space="0" w:color="auto"/>
            <w:right w:val="none" w:sz="0" w:space="0" w:color="auto"/>
          </w:divBdr>
        </w:div>
        <w:div w:id="1511799359">
          <w:marLeft w:val="734"/>
          <w:marRight w:val="0"/>
          <w:marTop w:val="100"/>
          <w:marBottom w:val="0"/>
          <w:divBdr>
            <w:top w:val="none" w:sz="0" w:space="0" w:color="auto"/>
            <w:left w:val="none" w:sz="0" w:space="0" w:color="auto"/>
            <w:bottom w:val="none" w:sz="0" w:space="0" w:color="auto"/>
            <w:right w:val="none" w:sz="0" w:space="0" w:color="auto"/>
          </w:divBdr>
        </w:div>
        <w:div w:id="372388657">
          <w:marLeft w:val="907"/>
          <w:marRight w:val="0"/>
          <w:marTop w:val="100"/>
          <w:marBottom w:val="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50225304">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8051514">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27977388">
      <w:bodyDiv w:val="1"/>
      <w:marLeft w:val="0"/>
      <w:marRight w:val="0"/>
      <w:marTop w:val="0"/>
      <w:marBottom w:val="0"/>
      <w:divBdr>
        <w:top w:val="none" w:sz="0" w:space="0" w:color="auto"/>
        <w:left w:val="none" w:sz="0" w:space="0" w:color="auto"/>
        <w:bottom w:val="none" w:sz="0" w:space="0" w:color="auto"/>
        <w:right w:val="none" w:sz="0" w:space="0" w:color="auto"/>
      </w:divBdr>
      <w:divsChild>
        <w:div w:id="1408532336">
          <w:marLeft w:val="562"/>
          <w:marRight w:val="0"/>
          <w:marTop w:val="0"/>
          <w:marBottom w:val="12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799493753">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63135970">
      <w:bodyDiv w:val="1"/>
      <w:marLeft w:val="0"/>
      <w:marRight w:val="0"/>
      <w:marTop w:val="0"/>
      <w:marBottom w:val="0"/>
      <w:divBdr>
        <w:top w:val="none" w:sz="0" w:space="0" w:color="auto"/>
        <w:left w:val="none" w:sz="0" w:space="0" w:color="auto"/>
        <w:bottom w:val="none" w:sz="0" w:space="0" w:color="auto"/>
        <w:right w:val="none" w:sz="0" w:space="0" w:color="auto"/>
      </w:divBdr>
      <w:divsChild>
        <w:div w:id="1704600182">
          <w:marLeft w:val="288"/>
          <w:marRight w:val="0"/>
          <w:marTop w:val="0"/>
          <w:marBottom w:val="120"/>
          <w:divBdr>
            <w:top w:val="none" w:sz="0" w:space="0" w:color="auto"/>
            <w:left w:val="none" w:sz="0" w:space="0" w:color="auto"/>
            <w:bottom w:val="none" w:sz="0" w:space="0" w:color="auto"/>
            <w:right w:val="none" w:sz="0" w:space="0" w:color="auto"/>
          </w:divBdr>
        </w:div>
        <w:div w:id="1675110233">
          <w:marLeft w:val="562"/>
          <w:marRight w:val="0"/>
          <w:marTop w:val="0"/>
          <w:marBottom w:val="120"/>
          <w:divBdr>
            <w:top w:val="none" w:sz="0" w:space="0" w:color="auto"/>
            <w:left w:val="none" w:sz="0" w:space="0" w:color="auto"/>
            <w:bottom w:val="none" w:sz="0" w:space="0" w:color="auto"/>
            <w:right w:val="none" w:sz="0" w:space="0" w:color="auto"/>
          </w:divBdr>
        </w:div>
        <w:div w:id="1628200582">
          <w:marLeft w:val="562"/>
          <w:marRight w:val="0"/>
          <w:marTop w:val="0"/>
          <w:marBottom w:val="120"/>
          <w:divBdr>
            <w:top w:val="none" w:sz="0" w:space="0" w:color="auto"/>
            <w:left w:val="none" w:sz="0" w:space="0" w:color="auto"/>
            <w:bottom w:val="none" w:sz="0" w:space="0" w:color="auto"/>
            <w:right w:val="none" w:sz="0" w:space="0" w:color="auto"/>
          </w:divBdr>
        </w:div>
        <w:div w:id="385762732">
          <w:marLeft w:val="562"/>
          <w:marRight w:val="0"/>
          <w:marTop w:val="0"/>
          <w:marBottom w:val="120"/>
          <w:divBdr>
            <w:top w:val="none" w:sz="0" w:space="0" w:color="auto"/>
            <w:left w:val="none" w:sz="0" w:space="0" w:color="auto"/>
            <w:bottom w:val="none" w:sz="0" w:space="0" w:color="auto"/>
            <w:right w:val="none" w:sz="0" w:space="0" w:color="auto"/>
          </w:divBdr>
        </w:div>
        <w:div w:id="256989876">
          <w:marLeft w:val="562"/>
          <w:marRight w:val="0"/>
          <w:marTop w:val="0"/>
          <w:marBottom w:val="120"/>
          <w:divBdr>
            <w:top w:val="none" w:sz="0" w:space="0" w:color="auto"/>
            <w:left w:val="none" w:sz="0" w:space="0" w:color="auto"/>
            <w:bottom w:val="none" w:sz="0" w:space="0" w:color="auto"/>
            <w:right w:val="none" w:sz="0" w:space="0" w:color="auto"/>
          </w:divBdr>
        </w:div>
        <w:div w:id="1840343222">
          <w:marLeft w:val="562"/>
          <w:marRight w:val="0"/>
          <w:marTop w:val="0"/>
          <w:marBottom w:val="12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51353093">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094281611">
      <w:bodyDiv w:val="1"/>
      <w:marLeft w:val="0"/>
      <w:marRight w:val="0"/>
      <w:marTop w:val="0"/>
      <w:marBottom w:val="0"/>
      <w:divBdr>
        <w:top w:val="none" w:sz="0" w:space="0" w:color="auto"/>
        <w:left w:val="none" w:sz="0" w:space="0" w:color="auto"/>
        <w:bottom w:val="none" w:sz="0" w:space="0" w:color="auto"/>
        <w:right w:val="none" w:sz="0" w:space="0" w:color="auto"/>
      </w:divBdr>
    </w:div>
    <w:div w:id="1117333150">
      <w:bodyDiv w:val="1"/>
      <w:marLeft w:val="0"/>
      <w:marRight w:val="0"/>
      <w:marTop w:val="0"/>
      <w:marBottom w:val="0"/>
      <w:divBdr>
        <w:top w:val="none" w:sz="0" w:space="0" w:color="auto"/>
        <w:left w:val="none" w:sz="0" w:space="0" w:color="auto"/>
        <w:bottom w:val="none" w:sz="0" w:space="0" w:color="auto"/>
        <w:right w:val="none" w:sz="0" w:space="0" w:color="auto"/>
      </w:divBdr>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1372586">
      <w:bodyDiv w:val="1"/>
      <w:marLeft w:val="0"/>
      <w:marRight w:val="0"/>
      <w:marTop w:val="0"/>
      <w:marBottom w:val="0"/>
      <w:divBdr>
        <w:top w:val="none" w:sz="0" w:space="0" w:color="auto"/>
        <w:left w:val="none" w:sz="0" w:space="0" w:color="auto"/>
        <w:bottom w:val="none" w:sz="0" w:space="0" w:color="auto"/>
        <w:right w:val="none" w:sz="0" w:space="0" w:color="auto"/>
      </w:divBdr>
      <w:divsChild>
        <w:div w:id="1105884400">
          <w:marLeft w:val="562"/>
          <w:marRight w:val="0"/>
          <w:marTop w:val="100"/>
          <w:marBottom w:val="0"/>
          <w:divBdr>
            <w:top w:val="none" w:sz="0" w:space="0" w:color="auto"/>
            <w:left w:val="none" w:sz="0" w:space="0" w:color="auto"/>
            <w:bottom w:val="none" w:sz="0" w:space="0" w:color="auto"/>
            <w:right w:val="none" w:sz="0" w:space="0" w:color="auto"/>
          </w:divBdr>
        </w:div>
        <w:div w:id="1178271940">
          <w:marLeft w:val="734"/>
          <w:marRight w:val="0"/>
          <w:marTop w:val="100"/>
          <w:marBottom w:val="0"/>
          <w:divBdr>
            <w:top w:val="none" w:sz="0" w:space="0" w:color="auto"/>
            <w:left w:val="none" w:sz="0" w:space="0" w:color="auto"/>
            <w:bottom w:val="none" w:sz="0" w:space="0" w:color="auto"/>
            <w:right w:val="none" w:sz="0" w:space="0" w:color="auto"/>
          </w:divBdr>
        </w:div>
        <w:div w:id="785121529">
          <w:marLeft w:val="734"/>
          <w:marRight w:val="0"/>
          <w:marTop w:val="100"/>
          <w:marBottom w:val="0"/>
          <w:divBdr>
            <w:top w:val="none" w:sz="0" w:space="0" w:color="auto"/>
            <w:left w:val="none" w:sz="0" w:space="0" w:color="auto"/>
            <w:bottom w:val="none" w:sz="0" w:space="0" w:color="auto"/>
            <w:right w:val="none" w:sz="0" w:space="0" w:color="auto"/>
          </w:divBdr>
        </w:div>
        <w:div w:id="1960990768">
          <w:marLeft w:val="734"/>
          <w:marRight w:val="0"/>
          <w:marTop w:val="100"/>
          <w:marBottom w:val="0"/>
          <w:divBdr>
            <w:top w:val="none" w:sz="0" w:space="0" w:color="auto"/>
            <w:left w:val="none" w:sz="0" w:space="0" w:color="auto"/>
            <w:bottom w:val="none" w:sz="0" w:space="0" w:color="auto"/>
            <w:right w:val="none" w:sz="0" w:space="0" w:color="auto"/>
          </w:divBdr>
        </w:div>
        <w:div w:id="695303645">
          <w:marLeft w:val="907"/>
          <w:marRight w:val="0"/>
          <w:marTop w:val="100"/>
          <w:marBottom w:val="0"/>
          <w:divBdr>
            <w:top w:val="none" w:sz="0" w:space="0" w:color="auto"/>
            <w:left w:val="none" w:sz="0" w:space="0" w:color="auto"/>
            <w:bottom w:val="none" w:sz="0" w:space="0" w:color="auto"/>
            <w:right w:val="none" w:sz="0" w:space="0" w:color="auto"/>
          </w:divBdr>
        </w:div>
        <w:div w:id="1305700546">
          <w:marLeft w:val="907"/>
          <w:marRight w:val="0"/>
          <w:marTop w:val="100"/>
          <w:marBottom w:val="0"/>
          <w:divBdr>
            <w:top w:val="none" w:sz="0" w:space="0" w:color="auto"/>
            <w:left w:val="none" w:sz="0" w:space="0" w:color="auto"/>
            <w:bottom w:val="none" w:sz="0" w:space="0" w:color="auto"/>
            <w:right w:val="none" w:sz="0" w:space="0" w:color="auto"/>
          </w:divBdr>
        </w:div>
        <w:div w:id="2023044888">
          <w:marLeft w:val="1152"/>
          <w:marRight w:val="0"/>
          <w:marTop w:val="58"/>
          <w:marBottom w:val="0"/>
          <w:divBdr>
            <w:top w:val="none" w:sz="0" w:space="0" w:color="auto"/>
            <w:left w:val="none" w:sz="0" w:space="0" w:color="auto"/>
            <w:bottom w:val="none" w:sz="0" w:space="0" w:color="auto"/>
            <w:right w:val="none" w:sz="0" w:space="0" w:color="auto"/>
          </w:divBdr>
        </w:div>
        <w:div w:id="325204639">
          <w:marLeft w:val="1152"/>
          <w:marRight w:val="0"/>
          <w:marTop w:val="58"/>
          <w:marBottom w:val="0"/>
          <w:divBdr>
            <w:top w:val="none" w:sz="0" w:space="0" w:color="auto"/>
            <w:left w:val="none" w:sz="0" w:space="0" w:color="auto"/>
            <w:bottom w:val="none" w:sz="0" w:space="0" w:color="auto"/>
            <w:right w:val="none" w:sz="0" w:space="0" w:color="auto"/>
          </w:divBdr>
        </w:div>
        <w:div w:id="2006660796">
          <w:marLeft w:val="1152"/>
          <w:marRight w:val="0"/>
          <w:marTop w:val="58"/>
          <w:marBottom w:val="0"/>
          <w:divBdr>
            <w:top w:val="none" w:sz="0" w:space="0" w:color="auto"/>
            <w:left w:val="none" w:sz="0" w:space="0" w:color="auto"/>
            <w:bottom w:val="none" w:sz="0" w:space="0" w:color="auto"/>
            <w:right w:val="none" w:sz="0" w:space="0" w:color="auto"/>
          </w:divBdr>
        </w:div>
        <w:div w:id="1737391354">
          <w:marLeft w:val="1152"/>
          <w:marRight w:val="0"/>
          <w:marTop w:val="58"/>
          <w:marBottom w:val="0"/>
          <w:divBdr>
            <w:top w:val="none" w:sz="0" w:space="0" w:color="auto"/>
            <w:left w:val="none" w:sz="0" w:space="0" w:color="auto"/>
            <w:bottom w:val="none" w:sz="0" w:space="0" w:color="auto"/>
            <w:right w:val="none" w:sz="0" w:space="0" w:color="auto"/>
          </w:divBdr>
        </w:div>
        <w:div w:id="712970983">
          <w:marLeft w:val="562"/>
          <w:marRight w:val="0"/>
          <w:marTop w:val="100"/>
          <w:marBottom w:val="0"/>
          <w:divBdr>
            <w:top w:val="none" w:sz="0" w:space="0" w:color="auto"/>
            <w:left w:val="none" w:sz="0" w:space="0" w:color="auto"/>
            <w:bottom w:val="none" w:sz="0" w:space="0" w:color="auto"/>
            <w:right w:val="none" w:sz="0" w:space="0" w:color="auto"/>
          </w:divBdr>
        </w:div>
        <w:div w:id="932514001">
          <w:marLeft w:val="562"/>
          <w:marRight w:val="0"/>
          <w:marTop w:val="100"/>
          <w:marBottom w:val="0"/>
          <w:divBdr>
            <w:top w:val="none" w:sz="0" w:space="0" w:color="auto"/>
            <w:left w:val="none" w:sz="0" w:space="0" w:color="auto"/>
            <w:bottom w:val="none" w:sz="0" w:space="0" w:color="auto"/>
            <w:right w:val="none" w:sz="0" w:space="0" w:color="auto"/>
          </w:divBdr>
        </w:div>
      </w:divsChild>
    </w:div>
    <w:div w:id="1263954787">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02229156">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47947032">
      <w:bodyDiv w:val="1"/>
      <w:marLeft w:val="0"/>
      <w:marRight w:val="0"/>
      <w:marTop w:val="0"/>
      <w:marBottom w:val="0"/>
      <w:divBdr>
        <w:top w:val="none" w:sz="0" w:space="0" w:color="auto"/>
        <w:left w:val="none" w:sz="0" w:space="0" w:color="auto"/>
        <w:bottom w:val="none" w:sz="0" w:space="0" w:color="auto"/>
        <w:right w:val="none" w:sz="0" w:space="0" w:color="auto"/>
      </w:divBdr>
      <w:divsChild>
        <w:div w:id="625046596">
          <w:marLeft w:val="288"/>
          <w:marRight w:val="0"/>
          <w:marTop w:val="0"/>
          <w:marBottom w:val="120"/>
          <w:divBdr>
            <w:top w:val="none" w:sz="0" w:space="0" w:color="auto"/>
            <w:left w:val="none" w:sz="0" w:space="0" w:color="auto"/>
            <w:bottom w:val="none" w:sz="0" w:space="0" w:color="auto"/>
            <w:right w:val="none" w:sz="0" w:space="0" w:color="auto"/>
          </w:divBdr>
        </w:div>
        <w:div w:id="1099984600">
          <w:marLeft w:val="288"/>
          <w:marRight w:val="0"/>
          <w:marTop w:val="0"/>
          <w:marBottom w:val="120"/>
          <w:divBdr>
            <w:top w:val="none" w:sz="0" w:space="0" w:color="auto"/>
            <w:left w:val="none" w:sz="0" w:space="0" w:color="auto"/>
            <w:bottom w:val="none" w:sz="0" w:space="0" w:color="auto"/>
            <w:right w:val="none" w:sz="0" w:space="0" w:color="auto"/>
          </w:divBdr>
        </w:div>
        <w:div w:id="1120758253">
          <w:marLeft w:val="288"/>
          <w:marRight w:val="0"/>
          <w:marTop w:val="0"/>
          <w:marBottom w:val="120"/>
          <w:divBdr>
            <w:top w:val="none" w:sz="0" w:space="0" w:color="auto"/>
            <w:left w:val="none" w:sz="0" w:space="0" w:color="auto"/>
            <w:bottom w:val="none" w:sz="0" w:space="0" w:color="auto"/>
            <w:right w:val="none" w:sz="0" w:space="0" w:color="auto"/>
          </w:divBdr>
        </w:div>
      </w:divsChild>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Template>
  <TotalTime>34</TotalTime>
  <Pages>2</Pages>
  <Words>646</Words>
  <Characters>6132</Characters>
  <Application>Microsoft Office Word</Application>
  <DocSecurity>0</DocSecurity>
  <Lines>51</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6765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51</cp:revision>
  <cp:lastPrinted>2008-01-31T16:09:00Z</cp:lastPrinted>
  <dcterms:created xsi:type="dcterms:W3CDTF">2025-07-31T01:08:00Z</dcterms:created>
  <dcterms:modified xsi:type="dcterms:W3CDTF">2025-08-11T09:36:00Z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